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683D0D" w:rsidRPr="006C2AC9" w:rsidTr="00E712C6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:rsidR="00683D0D" w:rsidRPr="006C2AC9" w:rsidRDefault="00683D0D" w:rsidP="00E712C6">
            <w:pPr>
              <w:wordWrap/>
              <w:ind w:firstLineChars="35" w:firstLine="98"/>
              <w:rPr>
                <w:b/>
                <w:sz w:val="28"/>
                <w:szCs w:val="2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 xml:space="preserve">– </w:t>
            </w:r>
            <w:r w:rsidRPr="006C2AC9">
              <w:rPr>
                <w:rFonts w:hint="eastAsia"/>
                <w:b/>
                <w:sz w:val="28"/>
                <w:szCs w:val="28"/>
              </w:rPr>
              <w:t>차백신연구소</w:t>
            </w:r>
          </w:p>
          <w:p w:rsidR="00683D0D" w:rsidRPr="006C2AC9" w:rsidRDefault="00683D0D" w:rsidP="00D46A03">
            <w:pPr>
              <w:wordWrap/>
              <w:ind w:firstLine="180"/>
              <w:rPr>
                <w:w w:val="90"/>
                <w:sz w:val="16"/>
                <w:szCs w:val="18"/>
              </w:rPr>
            </w:pPr>
            <w:r w:rsidRPr="006C2AC9">
              <w:rPr>
                <w:b/>
                <w:sz w:val="18"/>
                <w:szCs w:val="18"/>
              </w:rPr>
              <w:t>홍보</w:t>
            </w:r>
            <w:r w:rsidRPr="006C2AC9">
              <w:rPr>
                <w:rFonts w:hint="eastAsia"/>
                <w:b/>
                <w:sz w:val="18"/>
                <w:szCs w:val="18"/>
              </w:rPr>
              <w:t>본부 | 경기 성남시 분당구 판교로</w:t>
            </w:r>
            <w:r w:rsidR="00D46A03">
              <w:rPr>
                <w:rFonts w:hint="eastAsia"/>
                <w:b/>
                <w:sz w:val="18"/>
                <w:szCs w:val="18"/>
              </w:rPr>
              <w:t xml:space="preserve"> 335</w:t>
            </w:r>
          </w:p>
        </w:tc>
      </w:tr>
    </w:tbl>
    <w:p w:rsidR="00683D0D" w:rsidRPr="006C2AC9" w:rsidRDefault="00683D0D" w:rsidP="00683D0D">
      <w:pPr>
        <w:wordWrap/>
        <w:ind w:firstLineChars="62" w:firstLine="99"/>
        <w:rPr>
          <w:rFonts w:ascii="나눔고딕" w:eastAsia="나눔고딕" w:hAnsi="나눔고딕"/>
          <w:sz w:val="4"/>
        </w:rPr>
      </w:pPr>
      <w:r w:rsidRPr="006C2AC9">
        <w:rPr>
          <w:rFonts w:hint="eastAsia"/>
          <w:sz w:val="16"/>
        </w:rPr>
        <w:t xml:space="preserve">배포일 : </w:t>
      </w:r>
      <w:r>
        <w:rPr>
          <w:rFonts w:hint="eastAsia"/>
          <w:sz w:val="16"/>
        </w:rPr>
        <w:t>202</w:t>
      </w:r>
      <w:r>
        <w:rPr>
          <w:sz w:val="16"/>
        </w:rPr>
        <w:t>5</w:t>
      </w:r>
      <w:r w:rsidRPr="006C2AC9">
        <w:rPr>
          <w:rFonts w:hint="eastAsia"/>
          <w:sz w:val="16"/>
        </w:rPr>
        <w:t xml:space="preserve">년 </w:t>
      </w:r>
      <w:r>
        <w:rPr>
          <w:sz w:val="16"/>
        </w:rPr>
        <w:t>6</w:t>
      </w:r>
      <w:r w:rsidRPr="006C2AC9">
        <w:rPr>
          <w:rFonts w:hint="eastAsia"/>
          <w:sz w:val="16"/>
        </w:rPr>
        <w:t>월</w:t>
      </w:r>
      <w:r>
        <w:rPr>
          <w:rFonts w:hint="eastAsia"/>
          <w:sz w:val="16"/>
        </w:rPr>
        <w:t xml:space="preserve"> </w:t>
      </w:r>
      <w:r>
        <w:rPr>
          <w:sz w:val="16"/>
        </w:rPr>
        <w:t>20</w:t>
      </w:r>
      <w:r w:rsidRPr="006C2AC9">
        <w:rPr>
          <w:rFonts w:hint="eastAsia"/>
          <w:sz w:val="16"/>
        </w:rPr>
        <w:t>일</w:t>
      </w:r>
      <w:r w:rsidRPr="006C2AC9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683D0D" w:rsidRPr="000842CA" w:rsidTr="00E712C6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:rsidR="00683D0D" w:rsidRDefault="00683D0D" w:rsidP="00E712C6">
            <w:pPr>
              <w:wordWrap/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6"/>
                <w:szCs w:val="36"/>
              </w:rPr>
            </w:pPr>
            <w:r w:rsidRPr="00197E5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차백신연구소</w:t>
            </w:r>
            <w:r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, 만성</w:t>
            </w:r>
            <w:r w:rsidRPr="00197E5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 xml:space="preserve"> </w:t>
            </w:r>
            <w:r w:rsidRPr="00197E51"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t>B</w:t>
            </w:r>
            <w:r w:rsidRPr="00197E5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형</w:t>
            </w:r>
            <w:r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 xml:space="preserve"> </w:t>
            </w:r>
            <w:r w:rsidRPr="00197E5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간염</w:t>
            </w:r>
            <w:r w:rsidRPr="00197E51">
              <w:rPr>
                <w:rFonts w:asciiTheme="majorHAnsi" w:eastAsiaTheme="majorHAnsi" w:hAnsiTheme="majorHAnsi" w:cs="Arial" w:hint="eastAsia"/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치료</w:t>
            </w:r>
            <w:r w:rsidRPr="00197E51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백신</w:t>
            </w:r>
          </w:p>
          <w:p w:rsidR="00683D0D" w:rsidRPr="00497681" w:rsidRDefault="0057622E" w:rsidP="00E712C6">
            <w:pPr>
              <w:wordWrap/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6"/>
                <w:szCs w:val="36"/>
              </w:rPr>
            </w:pPr>
            <w:r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임상 2b상</w:t>
            </w:r>
            <w:r w:rsidR="00683D0D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 xml:space="preserve"> 결과보고서(</w:t>
            </w:r>
            <w:r w:rsidR="00683D0D">
              <w:rPr>
                <w:rFonts w:asciiTheme="majorHAnsi" w:eastAsiaTheme="majorHAnsi" w:hAnsiTheme="majorHAnsi" w:cs="Arial"/>
                <w:b/>
                <w:sz w:val="36"/>
                <w:szCs w:val="36"/>
              </w:rPr>
              <w:t xml:space="preserve">CSR) </w:t>
            </w:r>
            <w:r w:rsidR="00683D0D">
              <w:rPr>
                <w:rFonts w:asciiTheme="majorHAnsi" w:eastAsiaTheme="majorHAnsi" w:hAnsiTheme="majorHAnsi" w:cs="Arial" w:hint="eastAsia"/>
                <w:b/>
                <w:sz w:val="36"/>
                <w:szCs w:val="36"/>
              </w:rPr>
              <w:t>수령</w:t>
            </w:r>
          </w:p>
          <w:p w:rsidR="00683D0D" w:rsidRPr="000842CA" w:rsidRDefault="00683D0D" w:rsidP="00E712C6">
            <w:pPr>
              <w:wordWrap/>
              <w:spacing w:line="276" w:lineRule="auto"/>
              <w:ind w:firstLineChars="0" w:firstLine="0"/>
              <w:rPr>
                <w:rFonts w:asciiTheme="majorHAnsi" w:eastAsiaTheme="majorHAnsi" w:hAnsiTheme="majorHAnsi" w:cs="Arial"/>
                <w:b/>
                <w:color w:val="323E4F" w:themeColor="text2" w:themeShade="BF"/>
                <w:sz w:val="10"/>
                <w:szCs w:val="10"/>
              </w:rPr>
            </w:pPr>
          </w:p>
          <w:p w:rsidR="00683D0D" w:rsidRDefault="00683D0D" w:rsidP="0057622E">
            <w:pPr>
              <w:pStyle w:val="a5"/>
              <w:numPr>
                <w:ilvl w:val="0"/>
                <w:numId w:val="1"/>
              </w:numPr>
              <w:wordWrap/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1</w:t>
            </w:r>
            <w:r>
              <w:rPr>
                <w:rFonts w:ascii="Arial" w:cs="Arial" w:hint="eastAsia"/>
                <w:b/>
                <w:sz w:val="22"/>
                <w:szCs w:val="24"/>
              </w:rPr>
              <w:t>차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평가변수</w:t>
            </w:r>
            <w:r w:rsidR="0057622E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57622E">
              <w:rPr>
                <w:rFonts w:ascii="Arial" w:cs="Arial"/>
                <w:b/>
                <w:sz w:val="22"/>
                <w:szCs w:val="24"/>
              </w:rPr>
              <w:t>‘</w:t>
            </w:r>
            <w:r w:rsidR="0057622E">
              <w:rPr>
                <w:rFonts w:ascii="Arial" w:cs="Arial"/>
                <w:b/>
                <w:sz w:val="22"/>
                <w:szCs w:val="24"/>
              </w:rPr>
              <w:t xml:space="preserve">HBsAg </w:t>
            </w:r>
            <w:r w:rsidR="0057622E">
              <w:rPr>
                <w:rFonts w:ascii="Arial" w:cs="Arial" w:hint="eastAsia"/>
                <w:b/>
                <w:sz w:val="22"/>
                <w:szCs w:val="24"/>
              </w:rPr>
              <w:t>수치</w:t>
            </w:r>
            <w:r w:rsidR="0057622E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57622E">
              <w:rPr>
                <w:rFonts w:ascii="Arial" w:cs="Arial" w:hint="eastAsia"/>
                <w:b/>
                <w:sz w:val="22"/>
                <w:szCs w:val="24"/>
              </w:rPr>
              <w:t>변화</w:t>
            </w:r>
            <w:r w:rsidR="0057622E">
              <w:rPr>
                <w:rFonts w:ascii="Arial" w:cs="Arial"/>
                <w:b/>
                <w:sz w:val="22"/>
                <w:szCs w:val="24"/>
              </w:rPr>
              <w:t>’</w:t>
            </w:r>
            <w:r w:rsidR="0057622E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="0057622E">
              <w:rPr>
                <w:rFonts w:ascii="Arial" w:cs="Arial" w:hint="eastAsia"/>
                <w:b/>
                <w:sz w:val="22"/>
                <w:szCs w:val="24"/>
              </w:rPr>
              <w:t>통계적</w:t>
            </w:r>
            <w:r w:rsidR="0057622E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57622E">
              <w:rPr>
                <w:rFonts w:ascii="Arial" w:cs="Arial" w:hint="eastAsia"/>
                <w:b/>
                <w:sz w:val="22"/>
                <w:szCs w:val="24"/>
              </w:rPr>
              <w:t>유의성</w:t>
            </w:r>
            <w:r w:rsidR="0057622E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57622E">
              <w:rPr>
                <w:rFonts w:ascii="Arial" w:cs="Arial" w:hint="eastAsia"/>
                <w:b/>
                <w:sz w:val="22"/>
                <w:szCs w:val="24"/>
              </w:rPr>
              <w:t>확인</w:t>
            </w:r>
            <w:r w:rsidR="0057622E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57622E">
              <w:rPr>
                <w:rFonts w:ascii="Arial" w:cs="Arial" w:hint="eastAsia"/>
                <w:b/>
                <w:sz w:val="22"/>
                <w:szCs w:val="24"/>
              </w:rPr>
              <w:t>못해</w:t>
            </w:r>
          </w:p>
          <w:p w:rsidR="00683D0D" w:rsidRDefault="00683D0D" w:rsidP="00683D0D">
            <w:pPr>
              <w:pStyle w:val="a5"/>
              <w:numPr>
                <w:ilvl w:val="0"/>
                <w:numId w:val="1"/>
              </w:numPr>
              <w:wordWrap/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2</w:t>
            </w:r>
            <w:r>
              <w:rPr>
                <w:rFonts w:ascii="Arial" w:cs="Arial" w:hint="eastAsia"/>
                <w:b/>
                <w:sz w:val="22"/>
                <w:szCs w:val="24"/>
              </w:rPr>
              <w:t>차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평가변수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57622E">
              <w:rPr>
                <w:rFonts w:ascii="Arial" w:cs="Arial"/>
                <w:b/>
                <w:sz w:val="22"/>
                <w:szCs w:val="24"/>
              </w:rPr>
              <w:t>‘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HBV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특이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/>
                <w:b/>
                <w:sz w:val="22"/>
                <w:szCs w:val="24"/>
              </w:rPr>
              <w:t>T</w:t>
            </w:r>
            <w:r>
              <w:rPr>
                <w:rFonts w:ascii="Arial" w:cs="Arial" w:hint="eastAsia"/>
                <w:b/>
                <w:sz w:val="22"/>
                <w:szCs w:val="24"/>
              </w:rPr>
              <w:t>세포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면역반응</w:t>
            </w:r>
            <w:r w:rsidR="0057622E">
              <w:rPr>
                <w:rFonts w:ascii="Arial" w:cs="Arial"/>
                <w:b/>
                <w:sz w:val="22"/>
                <w:szCs w:val="24"/>
              </w:rPr>
              <w:t>’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유의성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확보</w:t>
            </w:r>
            <w:r>
              <w:rPr>
                <w:rFonts w:ascii="Arial" w:cs="Arial" w:hint="eastAsia"/>
                <w:b/>
                <w:sz w:val="22"/>
                <w:szCs w:val="24"/>
              </w:rPr>
              <w:t>,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면역관용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57622E">
              <w:rPr>
                <w:rFonts w:ascii="Arial" w:cs="Arial" w:hint="eastAsia"/>
                <w:b/>
                <w:sz w:val="22"/>
                <w:szCs w:val="24"/>
              </w:rPr>
              <w:t>극복</w:t>
            </w:r>
          </w:p>
          <w:p w:rsidR="00683D0D" w:rsidRPr="000842CA" w:rsidRDefault="004E6637" w:rsidP="004E6637">
            <w:pPr>
              <w:pStyle w:val="a5"/>
              <w:numPr>
                <w:ilvl w:val="0"/>
                <w:numId w:val="1"/>
              </w:numPr>
              <w:wordWrap/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>
              <w:rPr>
                <w:rFonts w:ascii="Arial" w:cs="Arial" w:hint="eastAsia"/>
                <w:b/>
                <w:sz w:val="22"/>
                <w:szCs w:val="24"/>
              </w:rPr>
              <w:t>HBsAg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감소</w:t>
            </w:r>
            <w:r w:rsidR="005C713E">
              <w:rPr>
                <w:rFonts w:ascii="Arial" w:cs="Arial" w:hint="eastAsia"/>
                <w:b/>
                <w:sz w:val="22"/>
                <w:szCs w:val="24"/>
              </w:rPr>
              <w:t>에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특화된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/>
                <w:b/>
                <w:sz w:val="22"/>
                <w:szCs w:val="24"/>
              </w:rPr>
              <w:t>siRNA</w:t>
            </w:r>
            <w:r>
              <w:rPr>
                <w:rFonts w:ascii="Arial" w:cs="Arial" w:hint="eastAsia"/>
                <w:b/>
                <w:sz w:val="22"/>
                <w:szCs w:val="24"/>
              </w:rPr>
              <w:t>와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병용요법으로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후속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임상</w:t>
            </w:r>
            <w:r w:rsidR="00297797">
              <w:rPr>
                <w:rFonts w:ascii="Arial" w:cs="Arial" w:hint="eastAsia"/>
                <w:b/>
                <w:sz w:val="22"/>
                <w:szCs w:val="24"/>
              </w:rPr>
              <w:t>시험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진행</w:t>
            </w:r>
          </w:p>
        </w:tc>
      </w:tr>
    </w:tbl>
    <w:p w:rsidR="00683D0D" w:rsidRPr="000842CA" w:rsidRDefault="00683D0D" w:rsidP="00683D0D">
      <w:pPr>
        <w:widowControl/>
        <w:wordWrap/>
        <w:autoSpaceDE/>
        <w:autoSpaceDN/>
        <w:spacing w:line="240" w:lineRule="auto"/>
        <w:ind w:firstLineChars="0" w:firstLine="0"/>
        <w:jc w:val="left"/>
        <w:rPr>
          <w:rFonts w:cs="굴림"/>
          <w:b/>
          <w:color w:val="000000"/>
          <w:kern w:val="0"/>
        </w:rPr>
      </w:pPr>
    </w:p>
    <w:p w:rsidR="00683D0D" w:rsidRPr="00BF199F" w:rsidRDefault="00683D0D" w:rsidP="00683D0D">
      <w:pPr>
        <w:wordWrap/>
        <w:ind w:firstLineChars="0" w:firstLine="0"/>
        <w:rPr>
          <w:sz w:val="22"/>
        </w:rPr>
      </w:pPr>
      <w:r w:rsidRPr="00BF199F">
        <w:rPr>
          <w:rFonts w:hint="eastAsia"/>
          <w:sz w:val="22"/>
        </w:rPr>
        <w:t>차바이오텍</w:t>
      </w:r>
      <w:r w:rsidRPr="00BF199F">
        <w:rPr>
          <w:sz w:val="22"/>
        </w:rPr>
        <w:t xml:space="preserve"> 계열사 차백신연구소(261780, 대표이사 염정선)는 만성 B형 간염 치료백신 후보물질 ‘CVI-HBV-002’의 </w:t>
      </w:r>
      <w:r w:rsidR="0057622E">
        <w:rPr>
          <w:sz w:val="22"/>
        </w:rPr>
        <w:t>임상 2b상</w:t>
      </w:r>
      <w:r w:rsidRPr="00BF199F">
        <w:rPr>
          <w:sz w:val="22"/>
        </w:rPr>
        <w:t xml:space="preserve"> 임상시험</w:t>
      </w:r>
      <w:r>
        <w:rPr>
          <w:rFonts w:hint="eastAsia"/>
          <w:sz w:val="22"/>
        </w:rPr>
        <w:t xml:space="preserve"> </w:t>
      </w:r>
      <w:r w:rsidRPr="00BF199F">
        <w:rPr>
          <w:sz w:val="22"/>
        </w:rPr>
        <w:t xml:space="preserve">결과보고서(Clinical Study Report, CSR)를 </w:t>
      </w:r>
      <w:r>
        <w:rPr>
          <w:sz w:val="22"/>
        </w:rPr>
        <w:t>20</w:t>
      </w:r>
      <w:r w:rsidRPr="00BF199F">
        <w:rPr>
          <w:sz w:val="22"/>
        </w:rPr>
        <w:t>일 수령했다.</w:t>
      </w:r>
    </w:p>
    <w:p w:rsidR="00683D0D" w:rsidRPr="00BF199F" w:rsidRDefault="00683D0D" w:rsidP="00683D0D">
      <w:pPr>
        <w:wordWrap/>
        <w:ind w:firstLineChars="0" w:firstLine="0"/>
        <w:rPr>
          <w:sz w:val="22"/>
        </w:rPr>
      </w:pPr>
    </w:p>
    <w:p w:rsidR="0057622E" w:rsidRDefault="00683D0D" w:rsidP="00E712C6">
      <w:pPr>
        <w:wordWrap/>
        <w:ind w:firstLineChars="0" w:firstLine="0"/>
        <w:rPr>
          <w:sz w:val="22"/>
        </w:rPr>
      </w:pPr>
      <w:r w:rsidRPr="00BF199F">
        <w:rPr>
          <w:rFonts w:hint="eastAsia"/>
          <w:sz w:val="22"/>
        </w:rPr>
        <w:t>차백신연구소는</w:t>
      </w:r>
      <w:r w:rsidRPr="00BF199F">
        <w:rPr>
          <w:sz w:val="22"/>
        </w:rPr>
        <w:t xml:space="preserve"> 2019년 10월 한국 식품의약품안전처로부터 만성 B형</w:t>
      </w:r>
      <w:r>
        <w:rPr>
          <w:rFonts w:hint="eastAsia"/>
          <w:sz w:val="22"/>
        </w:rPr>
        <w:t xml:space="preserve"> </w:t>
      </w:r>
      <w:r w:rsidRPr="00BF199F">
        <w:rPr>
          <w:sz w:val="22"/>
        </w:rPr>
        <w:t xml:space="preserve">간염 </w:t>
      </w:r>
      <w:r>
        <w:rPr>
          <w:rFonts w:hint="eastAsia"/>
          <w:sz w:val="22"/>
        </w:rPr>
        <w:t>치료</w:t>
      </w:r>
      <w:r w:rsidRPr="00BF199F">
        <w:rPr>
          <w:sz w:val="22"/>
        </w:rPr>
        <w:t xml:space="preserve">백신 후보물질인 CVI-HBV-002의 국내 </w:t>
      </w:r>
      <w:r w:rsidR="0057622E">
        <w:rPr>
          <w:sz w:val="22"/>
        </w:rPr>
        <w:t>임상 2b상</w:t>
      </w:r>
      <w:r w:rsidRPr="00BF199F">
        <w:rPr>
          <w:sz w:val="22"/>
        </w:rPr>
        <w:t xml:space="preserve"> IND(임상시험계획) 승인을 받았다. 이후 만성 B형 간염 환자 중 항바이러스제(테노포비르, Tenofovir)를 투여하고 있는 153명을 대상으로 시험군</w:t>
      </w:r>
      <w:r w:rsidR="0057622E">
        <w:rPr>
          <w:rFonts w:hint="eastAsia"/>
          <w:sz w:val="22"/>
        </w:rPr>
        <w:t>(</w:t>
      </w:r>
      <w:r w:rsidR="0057622E">
        <w:rPr>
          <w:sz w:val="22"/>
        </w:rPr>
        <w:t>CVI-HBV-002</w:t>
      </w:r>
      <w:r w:rsidR="0057622E">
        <w:rPr>
          <w:rFonts w:hint="eastAsia"/>
          <w:sz w:val="22"/>
        </w:rPr>
        <w:t>군)</w:t>
      </w:r>
      <w:r w:rsidRPr="00BF199F">
        <w:rPr>
          <w:sz w:val="22"/>
        </w:rPr>
        <w:t>과 대조군</w:t>
      </w:r>
      <w:r w:rsidR="0057622E">
        <w:rPr>
          <w:rFonts w:hint="eastAsia"/>
          <w:sz w:val="22"/>
        </w:rPr>
        <w:t>(위약군)</w:t>
      </w:r>
      <w:r w:rsidRPr="00BF199F">
        <w:rPr>
          <w:sz w:val="22"/>
        </w:rPr>
        <w:t xml:space="preserve"> </w:t>
      </w:r>
      <w:r w:rsidR="0057622E">
        <w:rPr>
          <w:rFonts w:hint="eastAsia"/>
          <w:sz w:val="22"/>
        </w:rPr>
        <w:t xml:space="preserve">두 </w:t>
      </w:r>
      <w:r w:rsidRPr="00BF199F">
        <w:rPr>
          <w:sz w:val="22"/>
        </w:rPr>
        <w:t>그룹으로 나눠 약물을 투여하고, 48주 간 추적관찰을 하며 안전성과 유효성을 평가했다.</w:t>
      </w:r>
    </w:p>
    <w:p w:rsidR="00E712C6" w:rsidRPr="00E712C6" w:rsidRDefault="00E712C6" w:rsidP="00E712C6">
      <w:pPr>
        <w:wordWrap/>
        <w:ind w:firstLineChars="0" w:firstLine="0"/>
        <w:rPr>
          <w:sz w:val="22"/>
        </w:rPr>
      </w:pPr>
    </w:p>
    <w:p w:rsidR="00C5378E" w:rsidRDefault="0057622E" w:rsidP="00C5378E">
      <w:pPr>
        <w:wordWrap/>
        <w:ind w:firstLineChars="0" w:firstLine="0"/>
        <w:rPr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 xml:space="preserve">차 유효성 평가변수인 </w:t>
      </w:r>
      <w:r>
        <w:rPr>
          <w:sz w:val="22"/>
        </w:rPr>
        <w:t>‘</w:t>
      </w:r>
      <w:r>
        <w:rPr>
          <w:rFonts w:hint="eastAsia"/>
          <w:sz w:val="22"/>
        </w:rPr>
        <w:t xml:space="preserve">혈청 내 </w:t>
      </w:r>
      <w:r>
        <w:rPr>
          <w:sz w:val="22"/>
        </w:rPr>
        <w:t>HBsAg(</w:t>
      </w:r>
      <w:r>
        <w:rPr>
          <w:rFonts w:hint="eastAsia"/>
          <w:sz w:val="22"/>
        </w:rPr>
        <w:t>B형 간염 표면항원)</w:t>
      </w:r>
      <w:r>
        <w:rPr>
          <w:sz w:val="22"/>
        </w:rPr>
        <w:t>’</w:t>
      </w:r>
      <w:r>
        <w:rPr>
          <w:rFonts w:hint="eastAsia"/>
          <w:sz w:val="22"/>
        </w:rPr>
        <w:t xml:space="preserve"> 수치의 평균 변화</w:t>
      </w:r>
      <w:r w:rsidR="0060687D">
        <w:rPr>
          <w:rFonts w:hint="eastAsia"/>
          <w:sz w:val="22"/>
        </w:rPr>
        <w:t>를 분석한 결과,</w:t>
      </w:r>
      <w:r w:rsidR="0060687D">
        <w:rPr>
          <w:sz w:val="22"/>
        </w:rPr>
        <w:t xml:space="preserve"> CVI-HBV-002 </w:t>
      </w:r>
      <w:r w:rsidR="0060687D">
        <w:rPr>
          <w:rFonts w:hint="eastAsia"/>
          <w:sz w:val="22"/>
        </w:rPr>
        <w:t xml:space="preserve">투여군에서 </w:t>
      </w:r>
      <w:r w:rsidR="0060687D">
        <w:rPr>
          <w:sz w:val="22"/>
        </w:rPr>
        <w:t xml:space="preserve">HBsAg </w:t>
      </w:r>
      <w:r w:rsidR="0060687D">
        <w:rPr>
          <w:rFonts w:hint="eastAsia"/>
          <w:sz w:val="22"/>
        </w:rPr>
        <w:t>수치 감소가 관찰되었으나,</w:t>
      </w:r>
      <w:r w:rsidR="0060687D">
        <w:rPr>
          <w:sz w:val="22"/>
        </w:rPr>
        <w:t xml:space="preserve"> </w:t>
      </w:r>
      <w:r w:rsidR="0060687D">
        <w:rPr>
          <w:rFonts w:hint="eastAsia"/>
          <w:sz w:val="22"/>
        </w:rPr>
        <w:t>위약군과 비교해 통계적으로 유의한 차이는 확인되지 않았다</w:t>
      </w:r>
      <w:r w:rsidR="00C5378E">
        <w:rPr>
          <w:sz w:val="22"/>
        </w:rPr>
        <w:t>(p</w:t>
      </w:r>
      <w:r w:rsidR="00C5378E">
        <w:rPr>
          <w:rFonts w:hint="eastAsia"/>
          <w:sz w:val="22"/>
        </w:rPr>
        <w:t>값</w:t>
      </w:r>
      <w:r w:rsidR="00C5378E">
        <w:rPr>
          <w:rStyle w:val="a7"/>
          <w:sz w:val="22"/>
        </w:rPr>
        <w:footnoteReference w:id="1"/>
      </w:r>
      <w:r w:rsidR="00C5378E">
        <w:rPr>
          <w:rFonts w:hint="eastAsia"/>
          <w:sz w:val="22"/>
        </w:rPr>
        <w:t>=</w:t>
      </w:r>
      <w:r w:rsidR="00C5378E">
        <w:rPr>
          <w:sz w:val="22"/>
        </w:rPr>
        <w:t>0.4811).</w:t>
      </w:r>
    </w:p>
    <w:p w:rsidR="00E712C6" w:rsidRPr="00C5378E" w:rsidRDefault="00E712C6" w:rsidP="00C5378E">
      <w:pPr>
        <w:wordWrap/>
        <w:ind w:firstLineChars="0" w:firstLine="0"/>
        <w:rPr>
          <w:sz w:val="22"/>
        </w:rPr>
      </w:pPr>
      <w:r>
        <w:rPr>
          <w:sz w:val="22"/>
        </w:rPr>
        <w:t>HBsAg</w:t>
      </w:r>
      <w:r>
        <w:rPr>
          <w:rFonts w:hint="eastAsia"/>
          <w:sz w:val="22"/>
        </w:rPr>
        <w:t xml:space="preserve">는 B형 간염 감염 여부를 </w:t>
      </w:r>
      <w:r w:rsidR="00547414">
        <w:rPr>
          <w:rFonts w:hint="eastAsia"/>
          <w:sz w:val="22"/>
        </w:rPr>
        <w:t>나타내</w:t>
      </w:r>
      <w:r>
        <w:rPr>
          <w:rFonts w:hint="eastAsia"/>
          <w:sz w:val="22"/>
        </w:rPr>
        <w:t xml:space="preserve">는 </w:t>
      </w:r>
      <w:r w:rsidR="00547414">
        <w:rPr>
          <w:rFonts w:hint="eastAsia"/>
          <w:sz w:val="22"/>
        </w:rPr>
        <w:t xml:space="preserve">주요 </w:t>
      </w:r>
      <w:r>
        <w:rPr>
          <w:rFonts w:hint="eastAsia"/>
          <w:sz w:val="22"/>
        </w:rPr>
        <w:t>지표로,</w:t>
      </w:r>
      <w:r>
        <w:rPr>
          <w:sz w:val="22"/>
        </w:rPr>
        <w:t xml:space="preserve"> </w:t>
      </w:r>
      <w:r w:rsidR="00547414">
        <w:rPr>
          <w:rFonts w:hint="eastAsia"/>
          <w:sz w:val="22"/>
        </w:rPr>
        <w:t>혈청</w:t>
      </w:r>
      <w:r>
        <w:rPr>
          <w:rFonts w:hint="eastAsia"/>
          <w:sz w:val="22"/>
        </w:rPr>
        <w:t xml:space="preserve">에서 </w:t>
      </w:r>
      <w:r>
        <w:rPr>
          <w:sz w:val="22"/>
        </w:rPr>
        <w:t>6</w:t>
      </w:r>
      <w:r>
        <w:rPr>
          <w:rFonts w:hint="eastAsia"/>
          <w:sz w:val="22"/>
        </w:rPr>
        <w:t xml:space="preserve">개월 이상 검출되지 않으면 </w:t>
      </w:r>
      <w:r>
        <w:rPr>
          <w:sz w:val="22"/>
        </w:rPr>
        <w:t>‘</w:t>
      </w:r>
      <w:r>
        <w:rPr>
          <w:rFonts w:hint="eastAsia"/>
          <w:sz w:val="22"/>
        </w:rPr>
        <w:t>기능적</w:t>
      </w:r>
      <w:r>
        <w:rPr>
          <w:sz w:val="22"/>
        </w:rPr>
        <w:t xml:space="preserve"> </w:t>
      </w:r>
      <w:r>
        <w:rPr>
          <w:rFonts w:hint="eastAsia"/>
          <w:sz w:val="22"/>
        </w:rPr>
        <w:t>완치</w:t>
      </w:r>
      <w:r>
        <w:rPr>
          <w:sz w:val="22"/>
        </w:rPr>
        <w:t>’</w:t>
      </w:r>
      <w:r w:rsidR="00547414">
        <w:rPr>
          <w:rFonts w:hint="eastAsia"/>
          <w:sz w:val="22"/>
        </w:rPr>
        <w:t>로 간주된</w:t>
      </w:r>
      <w:r>
        <w:rPr>
          <w:rFonts w:hint="eastAsia"/>
          <w:sz w:val="22"/>
        </w:rPr>
        <w:t>다.</w:t>
      </w:r>
      <w:r>
        <w:rPr>
          <w:sz w:val="22"/>
        </w:rPr>
        <w:t xml:space="preserve"> </w:t>
      </w:r>
    </w:p>
    <w:p w:rsidR="00547414" w:rsidRDefault="00547414" w:rsidP="00683D0D">
      <w:pPr>
        <w:wordWrap/>
        <w:ind w:firstLineChars="0" w:firstLine="0"/>
        <w:rPr>
          <w:sz w:val="22"/>
        </w:rPr>
      </w:pPr>
    </w:p>
    <w:p w:rsidR="00C5378E" w:rsidRDefault="00683D0D" w:rsidP="00683D0D">
      <w:pPr>
        <w:wordWrap/>
        <w:ind w:firstLineChars="0" w:firstLine="0"/>
        <w:rPr>
          <w:sz w:val="22"/>
        </w:rPr>
      </w:pPr>
      <w:r w:rsidRPr="00BF199F">
        <w:rPr>
          <w:sz w:val="22"/>
        </w:rPr>
        <w:t xml:space="preserve">2차 유효성 평가변수인 </w:t>
      </w:r>
      <w:r w:rsidR="00C5378E">
        <w:rPr>
          <w:sz w:val="22"/>
        </w:rPr>
        <w:t>‘</w:t>
      </w:r>
      <w:r w:rsidRPr="00BF199F">
        <w:rPr>
          <w:sz w:val="22"/>
        </w:rPr>
        <w:t>HBV(B형</w:t>
      </w:r>
      <w:r>
        <w:rPr>
          <w:rFonts w:hint="eastAsia"/>
          <w:sz w:val="22"/>
        </w:rPr>
        <w:t xml:space="preserve"> </w:t>
      </w:r>
      <w:r w:rsidRPr="00BF199F">
        <w:rPr>
          <w:sz w:val="22"/>
        </w:rPr>
        <w:t>간염 바이러스) 특이</w:t>
      </w:r>
      <w:r>
        <w:rPr>
          <w:rFonts w:hint="eastAsia"/>
          <w:sz w:val="22"/>
        </w:rPr>
        <w:t>적</w:t>
      </w:r>
      <w:r w:rsidRPr="00BF199F">
        <w:rPr>
          <w:sz w:val="22"/>
        </w:rPr>
        <w:t xml:space="preserve"> T세포 면역반응</w:t>
      </w:r>
      <w:r w:rsidR="00C5378E">
        <w:rPr>
          <w:sz w:val="22"/>
        </w:rPr>
        <w:t>’</w:t>
      </w:r>
      <w:r w:rsidRPr="00BF199F">
        <w:rPr>
          <w:sz w:val="22"/>
        </w:rPr>
        <w:t xml:space="preserve">에서는 </w:t>
      </w:r>
      <w:r w:rsidR="00547414">
        <w:rPr>
          <w:sz w:val="22"/>
        </w:rPr>
        <w:t>CVI-HBV-002</w:t>
      </w:r>
      <w:r w:rsidR="00547414">
        <w:rPr>
          <w:rFonts w:hint="eastAsia"/>
          <w:sz w:val="22"/>
        </w:rPr>
        <w:t xml:space="preserve">의 </w:t>
      </w:r>
      <w:r w:rsidRPr="00BF199F">
        <w:rPr>
          <w:sz w:val="22"/>
        </w:rPr>
        <w:t xml:space="preserve">유효성이 </w:t>
      </w:r>
      <w:r w:rsidR="00547414">
        <w:rPr>
          <w:rFonts w:hint="eastAsia"/>
          <w:sz w:val="22"/>
        </w:rPr>
        <w:t>확인</w:t>
      </w:r>
      <w:r w:rsidRPr="00BF199F">
        <w:rPr>
          <w:sz w:val="22"/>
        </w:rPr>
        <w:t xml:space="preserve">됐다. </w:t>
      </w:r>
      <w:r w:rsidR="00C5378E">
        <w:rPr>
          <w:rFonts w:hint="eastAsia"/>
          <w:sz w:val="22"/>
        </w:rPr>
        <w:t xml:space="preserve">시험군에서 </w:t>
      </w:r>
      <w:r w:rsidR="00C5378E">
        <w:rPr>
          <w:sz w:val="22"/>
        </w:rPr>
        <w:t xml:space="preserve">HBV </w:t>
      </w:r>
      <w:r w:rsidR="00C5378E">
        <w:rPr>
          <w:rFonts w:hint="eastAsia"/>
          <w:sz w:val="22"/>
        </w:rPr>
        <w:t xml:space="preserve">특이적 </w:t>
      </w:r>
      <w:r w:rsidR="00C5378E">
        <w:rPr>
          <w:sz w:val="22"/>
        </w:rPr>
        <w:t>T</w:t>
      </w:r>
      <w:r w:rsidR="00C5378E">
        <w:rPr>
          <w:rFonts w:hint="eastAsia"/>
          <w:sz w:val="22"/>
        </w:rPr>
        <w:t xml:space="preserve">세포 반응 수치가 </w:t>
      </w:r>
      <w:r w:rsidR="00C5378E">
        <w:rPr>
          <w:sz w:val="22"/>
        </w:rPr>
        <w:t>3</w:t>
      </w:r>
      <w:r w:rsidR="00C5378E">
        <w:rPr>
          <w:rFonts w:hint="eastAsia"/>
          <w:sz w:val="22"/>
        </w:rPr>
        <w:t xml:space="preserve">배 이상 증가한 비율은 </w:t>
      </w:r>
      <w:r w:rsidR="00C5378E">
        <w:rPr>
          <w:sz w:val="22"/>
        </w:rPr>
        <w:t>42.86%</w:t>
      </w:r>
      <w:r w:rsidR="00547414">
        <w:rPr>
          <w:rFonts w:hint="eastAsia"/>
          <w:sz w:val="22"/>
        </w:rPr>
        <w:t>로</w:t>
      </w:r>
      <w:r w:rsidR="00C5378E">
        <w:rPr>
          <w:rFonts w:hint="eastAsia"/>
          <w:sz w:val="22"/>
        </w:rPr>
        <w:t>,</w:t>
      </w:r>
      <w:r w:rsidR="00C5378E">
        <w:rPr>
          <w:sz w:val="22"/>
        </w:rPr>
        <w:t xml:space="preserve"> </w:t>
      </w:r>
      <w:r w:rsidR="00C5378E">
        <w:rPr>
          <w:rFonts w:hint="eastAsia"/>
          <w:sz w:val="22"/>
        </w:rPr>
        <w:t>위약 대조군(</w:t>
      </w:r>
      <w:r w:rsidR="00C5378E">
        <w:rPr>
          <w:sz w:val="22"/>
        </w:rPr>
        <w:t xml:space="preserve">11.11%) </w:t>
      </w:r>
      <w:r w:rsidR="00C5378E">
        <w:rPr>
          <w:rFonts w:hint="eastAsia"/>
          <w:sz w:val="22"/>
        </w:rPr>
        <w:t xml:space="preserve">대비 통계적인 유의성이 </w:t>
      </w:r>
      <w:r w:rsidR="00C5378E">
        <w:rPr>
          <w:rFonts w:hint="eastAsia"/>
          <w:sz w:val="22"/>
        </w:rPr>
        <w:lastRenderedPageBreak/>
        <w:t>확보됐다</w:t>
      </w:r>
      <w:r w:rsidR="00C5378E">
        <w:rPr>
          <w:sz w:val="22"/>
        </w:rPr>
        <w:t>(P</w:t>
      </w:r>
      <w:r w:rsidR="00C5378E">
        <w:rPr>
          <w:rFonts w:hint="eastAsia"/>
          <w:sz w:val="22"/>
        </w:rPr>
        <w:t>값</w:t>
      </w:r>
      <w:r w:rsidR="00396E99">
        <w:rPr>
          <w:rStyle w:val="a7"/>
          <w:sz w:val="22"/>
        </w:rPr>
        <w:footnoteReference w:id="2"/>
      </w:r>
      <w:r w:rsidR="00C5378E">
        <w:rPr>
          <w:rFonts w:hint="eastAsia"/>
          <w:sz w:val="22"/>
        </w:rPr>
        <w:t>=</w:t>
      </w:r>
      <w:r w:rsidR="00C5378E">
        <w:rPr>
          <w:sz w:val="22"/>
        </w:rPr>
        <w:t>0.0001).</w:t>
      </w:r>
    </w:p>
    <w:p w:rsidR="00E712C6" w:rsidRPr="00E712C6" w:rsidRDefault="00E712C6" w:rsidP="00547414">
      <w:pPr>
        <w:wordWrap/>
        <w:ind w:firstLineChars="0" w:firstLine="0"/>
        <w:rPr>
          <w:sz w:val="22"/>
        </w:rPr>
      </w:pPr>
      <w:r>
        <w:rPr>
          <w:sz w:val="22"/>
        </w:rPr>
        <w:t xml:space="preserve">HBV </w:t>
      </w:r>
      <w:r>
        <w:rPr>
          <w:rFonts w:hint="eastAsia"/>
          <w:sz w:val="22"/>
        </w:rPr>
        <w:t xml:space="preserve">특이적 </w:t>
      </w:r>
      <w:r>
        <w:rPr>
          <w:sz w:val="22"/>
        </w:rPr>
        <w:t>T</w:t>
      </w:r>
      <w:r>
        <w:rPr>
          <w:rFonts w:hint="eastAsia"/>
          <w:sz w:val="22"/>
        </w:rPr>
        <w:t xml:space="preserve">세포 면역반응은 만성 </w:t>
      </w:r>
      <w:r>
        <w:rPr>
          <w:sz w:val="22"/>
        </w:rPr>
        <w:t>B</w:t>
      </w:r>
      <w:r>
        <w:rPr>
          <w:rFonts w:hint="eastAsia"/>
          <w:sz w:val="22"/>
        </w:rPr>
        <w:t xml:space="preserve">형 간염 환자의 면역체계가 </w:t>
      </w:r>
      <w:r w:rsidR="00547414">
        <w:rPr>
          <w:rFonts w:hint="eastAsia"/>
          <w:sz w:val="22"/>
        </w:rPr>
        <w:t>바이러스</w:t>
      </w:r>
      <w:r>
        <w:rPr>
          <w:rFonts w:hint="eastAsia"/>
          <w:sz w:val="22"/>
        </w:rPr>
        <w:t xml:space="preserve">를 </w:t>
      </w:r>
      <w:r w:rsidR="00547414">
        <w:rPr>
          <w:rFonts w:hint="eastAsia"/>
          <w:sz w:val="22"/>
        </w:rPr>
        <w:t xml:space="preserve">다시 </w:t>
      </w:r>
      <w:r>
        <w:rPr>
          <w:rFonts w:hint="eastAsia"/>
          <w:sz w:val="22"/>
        </w:rPr>
        <w:t>인식하고 반응할 수 있는지를 평가하는 지표다.</w:t>
      </w:r>
      <w:r>
        <w:rPr>
          <w:sz w:val="22"/>
        </w:rPr>
        <w:t xml:space="preserve"> </w:t>
      </w:r>
      <w:r w:rsidR="00547414">
        <w:rPr>
          <w:rFonts w:hint="eastAsia"/>
          <w:sz w:val="22"/>
        </w:rPr>
        <w:t xml:space="preserve">이번 임상 2b상 결과는 </w:t>
      </w:r>
      <w:r w:rsidR="00547414">
        <w:rPr>
          <w:sz w:val="22"/>
        </w:rPr>
        <w:t>CVI-HBV-002</w:t>
      </w:r>
      <w:r w:rsidR="00547414">
        <w:rPr>
          <w:rFonts w:hint="eastAsia"/>
          <w:sz w:val="22"/>
        </w:rPr>
        <w:t>가 면역관용</w:t>
      </w:r>
      <w:r>
        <w:rPr>
          <w:rFonts w:hint="eastAsia"/>
          <w:sz w:val="22"/>
        </w:rPr>
        <w:t xml:space="preserve">(바이러스가 체내에 존재하지만 면역계가 이를 인식하지 못하는 상태)을 </w:t>
      </w:r>
      <w:r w:rsidR="00547414">
        <w:rPr>
          <w:rFonts w:hint="eastAsia"/>
          <w:sz w:val="22"/>
        </w:rPr>
        <w:t>극복하고 체내 면역반응을 유도할 수 있는 가능성을 보여준다.</w:t>
      </w:r>
      <w:r w:rsidR="00547414">
        <w:rPr>
          <w:sz w:val="22"/>
        </w:rPr>
        <w:t xml:space="preserve"> </w:t>
      </w:r>
    </w:p>
    <w:p w:rsidR="00683D0D" w:rsidRPr="00E712C6" w:rsidRDefault="00683D0D" w:rsidP="00683D0D">
      <w:pPr>
        <w:wordWrap/>
        <w:ind w:firstLineChars="0" w:firstLine="0"/>
        <w:rPr>
          <w:sz w:val="22"/>
        </w:rPr>
      </w:pPr>
    </w:p>
    <w:p w:rsidR="00683D0D" w:rsidRPr="00BF199F" w:rsidRDefault="00E712C6" w:rsidP="00683D0D">
      <w:pPr>
        <w:wordWrap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안전성 평가에서는 </w:t>
      </w:r>
      <w:r w:rsidR="00683D0D" w:rsidRPr="00BF199F">
        <w:rPr>
          <w:sz w:val="22"/>
        </w:rPr>
        <w:t>CVI-HBV-002 투여</w:t>
      </w:r>
      <w:r>
        <w:rPr>
          <w:rFonts w:hint="eastAsia"/>
          <w:sz w:val="22"/>
        </w:rPr>
        <w:t>군이</w:t>
      </w:r>
      <w:r w:rsidR="00683D0D" w:rsidRPr="00BF199F">
        <w:rPr>
          <w:sz w:val="22"/>
        </w:rPr>
        <w:t xml:space="preserve"> 위약 대조군과 비교해 임상적으로 유의한 차이가 관찰되지 않아 안전하다는 것을 확인했다. </w:t>
      </w:r>
    </w:p>
    <w:p w:rsidR="00E712C6" w:rsidRDefault="00E712C6" w:rsidP="00E712C6">
      <w:pPr>
        <w:wordWrap/>
        <w:ind w:firstLineChars="0" w:firstLine="0"/>
        <w:rPr>
          <w:sz w:val="22"/>
        </w:rPr>
      </w:pPr>
    </w:p>
    <w:p w:rsidR="00E712C6" w:rsidRDefault="00E712C6" w:rsidP="00E712C6">
      <w:pPr>
        <w:wordWrap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차백신연구소는 이번 임상에서 </w:t>
      </w:r>
      <w:r>
        <w:rPr>
          <w:sz w:val="22"/>
        </w:rPr>
        <w:t>CVI-HBV-002</w:t>
      </w:r>
      <w:r>
        <w:rPr>
          <w:rFonts w:hint="eastAsia"/>
          <w:sz w:val="22"/>
        </w:rPr>
        <w:t>를 단독 투여</w:t>
      </w:r>
      <w:r w:rsidR="00396E99">
        <w:rPr>
          <w:rFonts w:hint="eastAsia"/>
          <w:sz w:val="22"/>
        </w:rPr>
        <w:t>해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HBV </w:t>
      </w:r>
      <w:r>
        <w:rPr>
          <w:rFonts w:hint="eastAsia"/>
          <w:sz w:val="22"/>
        </w:rPr>
        <w:t xml:space="preserve">특이적 </w:t>
      </w:r>
      <w:r>
        <w:rPr>
          <w:sz w:val="22"/>
        </w:rPr>
        <w:t>T</w:t>
      </w:r>
      <w:r w:rsidR="00396E99">
        <w:rPr>
          <w:rFonts w:hint="eastAsia"/>
          <w:sz w:val="22"/>
        </w:rPr>
        <w:t>세포를</w:t>
      </w:r>
      <w:r>
        <w:rPr>
          <w:rFonts w:hint="eastAsia"/>
          <w:sz w:val="22"/>
        </w:rPr>
        <w:t xml:space="preserve"> 활성화</w:t>
      </w:r>
      <w:r w:rsidR="00396E99">
        <w:rPr>
          <w:rFonts w:hint="eastAsia"/>
          <w:sz w:val="22"/>
        </w:rPr>
        <w:t>시키고</w:t>
      </w:r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 w:rsidR="00396E99">
        <w:rPr>
          <w:rFonts w:hint="eastAsia"/>
          <w:sz w:val="22"/>
        </w:rPr>
        <w:t xml:space="preserve">이를 통해 </w:t>
      </w:r>
      <w:r>
        <w:rPr>
          <w:sz w:val="22"/>
        </w:rPr>
        <w:t>HBsAg</w:t>
      </w:r>
      <w:r>
        <w:rPr>
          <w:rFonts w:hint="eastAsia"/>
          <w:sz w:val="22"/>
        </w:rPr>
        <w:t xml:space="preserve">를 제거하는 방식으로 만성 </w:t>
      </w:r>
      <w:r>
        <w:rPr>
          <w:sz w:val="22"/>
        </w:rPr>
        <w:t>B</w:t>
      </w:r>
      <w:r>
        <w:rPr>
          <w:rFonts w:hint="eastAsia"/>
          <w:sz w:val="22"/>
        </w:rPr>
        <w:t>형 간염의 치료 가능성을 확인하고자 했다.</w:t>
      </w:r>
      <w:r>
        <w:rPr>
          <w:sz w:val="22"/>
        </w:rPr>
        <w:t xml:space="preserve"> </w:t>
      </w:r>
      <w:r w:rsidR="00396E99">
        <w:rPr>
          <w:rFonts w:hint="eastAsia"/>
          <w:sz w:val="22"/>
        </w:rPr>
        <w:t>그</w:t>
      </w:r>
      <w:r>
        <w:rPr>
          <w:rFonts w:hint="eastAsia"/>
          <w:sz w:val="22"/>
        </w:rPr>
        <w:t xml:space="preserve"> 결과 </w:t>
      </w:r>
      <w:r>
        <w:rPr>
          <w:sz w:val="22"/>
        </w:rPr>
        <w:t xml:space="preserve">HBV </w:t>
      </w:r>
      <w:r>
        <w:rPr>
          <w:rFonts w:hint="eastAsia"/>
          <w:sz w:val="22"/>
        </w:rPr>
        <w:t xml:space="preserve">특이적 </w:t>
      </w:r>
      <w:r>
        <w:rPr>
          <w:sz w:val="22"/>
        </w:rPr>
        <w:t>T</w:t>
      </w:r>
      <w:r>
        <w:rPr>
          <w:rFonts w:hint="eastAsia"/>
          <w:sz w:val="22"/>
        </w:rPr>
        <w:t>세포의 활성화를 유도</w:t>
      </w:r>
      <w:r w:rsidR="004E6637">
        <w:rPr>
          <w:rFonts w:hint="eastAsia"/>
          <w:sz w:val="22"/>
        </w:rPr>
        <w:t>하는데</w:t>
      </w:r>
      <w:r w:rsidR="00396E99">
        <w:rPr>
          <w:rFonts w:hint="eastAsia"/>
          <w:sz w:val="22"/>
        </w:rPr>
        <w:t xml:space="preserve"> 성공했으나,</w:t>
      </w:r>
      <w:r w:rsidR="00396E99">
        <w:rPr>
          <w:sz w:val="22"/>
        </w:rPr>
        <w:t xml:space="preserve"> </w:t>
      </w:r>
      <w:r>
        <w:rPr>
          <w:sz w:val="22"/>
        </w:rPr>
        <w:t>HBsAg</w:t>
      </w:r>
      <w:r w:rsidR="00396E99">
        <w:rPr>
          <w:sz w:val="22"/>
        </w:rPr>
        <w:t xml:space="preserve"> </w:t>
      </w:r>
      <w:r w:rsidR="00396E99">
        <w:rPr>
          <w:rFonts w:hint="eastAsia"/>
          <w:sz w:val="22"/>
        </w:rPr>
        <w:t xml:space="preserve">수치를 유의미하게 감소시키는 데는 </w:t>
      </w:r>
      <w:r>
        <w:rPr>
          <w:rFonts w:hint="eastAsia"/>
          <w:sz w:val="22"/>
        </w:rPr>
        <w:t>이르지 못</w:t>
      </w:r>
      <w:r w:rsidR="00396E99">
        <w:rPr>
          <w:rFonts w:hint="eastAsia"/>
          <w:sz w:val="22"/>
        </w:rPr>
        <w:t>해 완치를 위한 단독요법의 한계가 확인됐다.</w:t>
      </w:r>
    </w:p>
    <w:p w:rsidR="00683D0D" w:rsidRPr="004E6637" w:rsidRDefault="00683D0D" w:rsidP="00683D0D">
      <w:pPr>
        <w:wordWrap/>
        <w:ind w:firstLineChars="0" w:firstLine="0"/>
        <w:rPr>
          <w:sz w:val="22"/>
        </w:rPr>
      </w:pPr>
    </w:p>
    <w:p w:rsidR="00396E99" w:rsidRDefault="00396E99" w:rsidP="004E6637">
      <w:pPr>
        <w:wordWrap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이에 따라 차백신연구소는 </w:t>
      </w:r>
      <w:r w:rsidR="00F1262F">
        <w:rPr>
          <w:sz w:val="22"/>
        </w:rPr>
        <w:t xml:space="preserve">siRNA </w:t>
      </w:r>
      <w:r w:rsidR="00F1262F">
        <w:rPr>
          <w:rFonts w:hint="eastAsia"/>
          <w:sz w:val="22"/>
        </w:rPr>
        <w:t>치료제 등과의 병용 요법</w:t>
      </w:r>
      <w:r w:rsidR="005C713E">
        <w:rPr>
          <w:rFonts w:hint="eastAsia"/>
          <w:sz w:val="22"/>
        </w:rPr>
        <w:t>으로</w:t>
      </w:r>
      <w:r w:rsidR="00F1262F">
        <w:rPr>
          <w:rFonts w:hint="eastAsia"/>
          <w:sz w:val="22"/>
        </w:rPr>
        <w:t xml:space="preserve"> 후속 임상을 준비</w:t>
      </w:r>
      <w:r>
        <w:rPr>
          <w:rFonts w:hint="eastAsia"/>
          <w:sz w:val="22"/>
        </w:rPr>
        <w:t xml:space="preserve"> 중이</w:t>
      </w:r>
      <w:r w:rsidR="00F1262F">
        <w:rPr>
          <w:rFonts w:hint="eastAsia"/>
          <w:sz w:val="22"/>
        </w:rPr>
        <w:t>다.</w:t>
      </w:r>
      <w:r w:rsidR="004E6637">
        <w:rPr>
          <w:sz w:val="22"/>
        </w:rPr>
        <w:t xml:space="preserve"> siRNA </w:t>
      </w:r>
      <w:r w:rsidR="004E6637">
        <w:rPr>
          <w:rFonts w:hint="eastAsia"/>
          <w:sz w:val="22"/>
        </w:rPr>
        <w:t xml:space="preserve">치료제로 </w:t>
      </w:r>
      <w:r w:rsidR="004E6637">
        <w:rPr>
          <w:sz w:val="22"/>
        </w:rPr>
        <w:t xml:space="preserve">HBsAg </w:t>
      </w:r>
      <w:r w:rsidR="004E6637">
        <w:rPr>
          <w:rFonts w:hint="eastAsia"/>
          <w:sz w:val="22"/>
        </w:rPr>
        <w:t>수치를 낮추고,</w:t>
      </w:r>
      <w:r w:rsidR="004E6637">
        <w:rPr>
          <w:sz w:val="22"/>
        </w:rPr>
        <w:t xml:space="preserve"> CVI-HBV-002</w:t>
      </w:r>
      <w:r w:rsidR="005C713E">
        <w:rPr>
          <w:rFonts w:hint="eastAsia"/>
          <w:sz w:val="22"/>
        </w:rPr>
        <w:t>로</w:t>
      </w:r>
      <w:r w:rsidR="004E6637">
        <w:rPr>
          <w:rFonts w:hint="eastAsia"/>
          <w:sz w:val="22"/>
        </w:rPr>
        <w:t xml:space="preserve"> </w:t>
      </w:r>
      <w:r w:rsidR="004E6637">
        <w:rPr>
          <w:sz w:val="22"/>
        </w:rPr>
        <w:t>T</w:t>
      </w:r>
      <w:r w:rsidR="004E6637">
        <w:rPr>
          <w:rFonts w:hint="eastAsia"/>
          <w:sz w:val="22"/>
        </w:rPr>
        <w:t xml:space="preserve">세포 활성화를 유도해 </w:t>
      </w:r>
      <w:r w:rsidR="004E6637">
        <w:rPr>
          <w:sz w:val="22"/>
        </w:rPr>
        <w:t xml:space="preserve">HBsAg </w:t>
      </w:r>
      <w:r w:rsidR="004E6637">
        <w:rPr>
          <w:rFonts w:hint="eastAsia"/>
          <w:sz w:val="22"/>
        </w:rPr>
        <w:t>재상승을 억제하고 치료 효과를 극대화한다는 전략이다.</w:t>
      </w:r>
      <w:r w:rsidR="004E6637">
        <w:rPr>
          <w:sz w:val="22"/>
        </w:rPr>
        <w:t xml:space="preserve"> siRNA </w:t>
      </w:r>
      <w:r w:rsidR="004E6637">
        <w:rPr>
          <w:rFonts w:hint="eastAsia"/>
          <w:sz w:val="22"/>
        </w:rPr>
        <w:t xml:space="preserve">치료제는 단독 투여 시 </w:t>
      </w:r>
      <w:r w:rsidR="004E6637">
        <w:rPr>
          <w:sz w:val="22"/>
        </w:rPr>
        <w:t xml:space="preserve">HBsAg </w:t>
      </w:r>
      <w:r w:rsidR="004E6637">
        <w:rPr>
          <w:rFonts w:hint="eastAsia"/>
          <w:sz w:val="22"/>
        </w:rPr>
        <w:t>수치 감소에는 효과적이나,</w:t>
      </w:r>
      <w:r w:rsidR="004E6637">
        <w:rPr>
          <w:sz w:val="22"/>
        </w:rPr>
        <w:t xml:space="preserve"> </w:t>
      </w:r>
      <w:r w:rsidR="004E6637">
        <w:rPr>
          <w:rFonts w:hint="eastAsia"/>
          <w:sz w:val="22"/>
        </w:rPr>
        <w:t>나중에 수치가 재상승할 가능성이 높다는 한계가 있다.</w:t>
      </w:r>
      <w:r w:rsidR="004E6637">
        <w:rPr>
          <w:sz w:val="22"/>
        </w:rPr>
        <w:t xml:space="preserve"> </w:t>
      </w:r>
    </w:p>
    <w:p w:rsidR="00683D0D" w:rsidRPr="00BA5189" w:rsidRDefault="00683D0D" w:rsidP="00683D0D">
      <w:pPr>
        <w:wordWrap/>
        <w:ind w:firstLineChars="0" w:firstLine="0"/>
        <w:rPr>
          <w:sz w:val="22"/>
        </w:rPr>
      </w:pPr>
    </w:p>
    <w:p w:rsidR="00BA5DDF" w:rsidRDefault="00683D0D" w:rsidP="00FB543E">
      <w:pPr>
        <w:wordWrap/>
        <w:ind w:firstLineChars="0" w:firstLine="0"/>
        <w:rPr>
          <w:sz w:val="22"/>
        </w:rPr>
      </w:pPr>
      <w:r w:rsidRPr="00BA5189">
        <w:rPr>
          <w:sz w:val="22"/>
        </w:rPr>
        <w:t>차백신연구소</w:t>
      </w:r>
      <w:r>
        <w:rPr>
          <w:rFonts w:hint="eastAsia"/>
          <w:sz w:val="22"/>
        </w:rPr>
        <w:t xml:space="preserve"> 염정선 대표</w:t>
      </w:r>
      <w:r w:rsidRPr="00BA5189">
        <w:rPr>
          <w:sz w:val="22"/>
        </w:rPr>
        <w:t xml:space="preserve">는 </w:t>
      </w:r>
      <w:r>
        <w:rPr>
          <w:sz w:val="22"/>
        </w:rPr>
        <w:t>“</w:t>
      </w:r>
      <w:r w:rsidR="00FB543E">
        <w:rPr>
          <w:rFonts w:hint="eastAsia"/>
          <w:sz w:val="22"/>
        </w:rPr>
        <w:t xml:space="preserve">단독 요법으로는 만성 </w:t>
      </w:r>
      <w:r w:rsidR="00FB543E">
        <w:rPr>
          <w:sz w:val="22"/>
        </w:rPr>
        <w:t>B</w:t>
      </w:r>
      <w:r w:rsidR="00FB543E">
        <w:rPr>
          <w:rFonts w:hint="eastAsia"/>
          <w:sz w:val="22"/>
        </w:rPr>
        <w:t xml:space="preserve">형 간염의 기능적 </w:t>
      </w:r>
      <w:r w:rsidR="004E6637">
        <w:rPr>
          <w:rFonts w:hint="eastAsia"/>
          <w:sz w:val="22"/>
        </w:rPr>
        <w:t>완치에</w:t>
      </w:r>
      <w:r w:rsidR="00FB543E">
        <w:rPr>
          <w:rFonts w:hint="eastAsia"/>
          <w:sz w:val="22"/>
        </w:rPr>
        <w:t xml:space="preserve"> 이르지 못했으나,</w:t>
      </w:r>
      <w:r w:rsidR="00FB543E">
        <w:rPr>
          <w:sz w:val="22"/>
        </w:rPr>
        <w:t xml:space="preserve"> </w:t>
      </w:r>
      <w:r w:rsidR="00FB543E">
        <w:rPr>
          <w:rFonts w:hint="eastAsia"/>
          <w:sz w:val="22"/>
        </w:rPr>
        <w:t>이는 시판 중인 치료제는 물론 개발 중인 대부분의 글로벌 후보물질</w:t>
      </w:r>
      <w:r w:rsidR="004E6637">
        <w:rPr>
          <w:rFonts w:hint="eastAsia"/>
          <w:sz w:val="22"/>
        </w:rPr>
        <w:t>이 갖고 있는</w:t>
      </w:r>
      <w:r w:rsidR="00FB543E">
        <w:rPr>
          <w:rFonts w:hint="eastAsia"/>
          <w:sz w:val="22"/>
        </w:rPr>
        <w:t xml:space="preserve"> 한계</w:t>
      </w:r>
      <w:r w:rsidR="00FB543E">
        <w:rPr>
          <w:sz w:val="22"/>
        </w:rPr>
        <w:t>”</w:t>
      </w:r>
      <w:r w:rsidR="00FB543E">
        <w:rPr>
          <w:rFonts w:hint="eastAsia"/>
          <w:sz w:val="22"/>
        </w:rPr>
        <w:t xml:space="preserve">라며 </w:t>
      </w:r>
      <w:r w:rsidR="00FB543E">
        <w:rPr>
          <w:sz w:val="22"/>
        </w:rPr>
        <w:t>“</w:t>
      </w:r>
      <w:r w:rsidR="00FB543E">
        <w:rPr>
          <w:rFonts w:hint="eastAsia"/>
          <w:sz w:val="22"/>
        </w:rPr>
        <w:t xml:space="preserve">이번 임상 </w:t>
      </w:r>
      <w:r w:rsidR="00FB543E">
        <w:rPr>
          <w:sz w:val="22"/>
        </w:rPr>
        <w:t>2b</w:t>
      </w:r>
      <w:r w:rsidR="00FB543E">
        <w:rPr>
          <w:rFonts w:hint="eastAsia"/>
          <w:sz w:val="22"/>
        </w:rPr>
        <w:t>상에서 확인된 유효성 결과를 바탕으로,</w:t>
      </w:r>
      <w:r w:rsidR="00FB543E">
        <w:rPr>
          <w:sz w:val="22"/>
        </w:rPr>
        <w:t xml:space="preserve"> </w:t>
      </w:r>
      <w:r w:rsidR="00FB543E">
        <w:rPr>
          <w:rFonts w:hint="eastAsia"/>
          <w:sz w:val="22"/>
        </w:rPr>
        <w:t xml:space="preserve">만성 </w:t>
      </w:r>
      <w:r w:rsidR="00FB543E">
        <w:rPr>
          <w:sz w:val="22"/>
        </w:rPr>
        <w:t>B</w:t>
      </w:r>
      <w:r w:rsidR="00FB543E">
        <w:rPr>
          <w:rFonts w:hint="eastAsia"/>
          <w:sz w:val="22"/>
        </w:rPr>
        <w:t>형 간염 치료제 개발에 관심이 있는 파트너사를 섭외하고 후속 임상을 이어가겠다</w:t>
      </w:r>
      <w:r w:rsidR="00FB543E">
        <w:rPr>
          <w:sz w:val="22"/>
        </w:rPr>
        <w:t>”</w:t>
      </w:r>
      <w:r w:rsidR="00FB543E">
        <w:rPr>
          <w:rFonts w:hint="eastAsia"/>
          <w:sz w:val="22"/>
        </w:rPr>
        <w:t>고 말했다.</w:t>
      </w:r>
      <w:r w:rsidR="00FB543E">
        <w:rPr>
          <w:sz w:val="22"/>
        </w:rPr>
        <w:t xml:space="preserve"> </w:t>
      </w:r>
    </w:p>
    <w:p w:rsidR="00683D0D" w:rsidRPr="009230FB" w:rsidRDefault="00683D0D" w:rsidP="00FB543E">
      <w:pPr>
        <w:wordWrap/>
        <w:ind w:firstLineChars="0" w:firstLine="0"/>
        <w:rPr>
          <w:rFonts w:asciiTheme="minorHAnsi" w:eastAsiaTheme="minorHAnsi" w:hAnsiTheme="minorHAnsi" w:cs="굴림"/>
          <w:b/>
          <w:color w:val="000000"/>
          <w:kern w:val="0"/>
          <w:sz w:val="22"/>
          <w:szCs w:val="22"/>
        </w:rPr>
      </w:pPr>
      <w:r w:rsidRPr="009230FB">
        <w:rPr>
          <w:rFonts w:asciiTheme="minorHAnsi" w:eastAsiaTheme="minorHAnsi" w:hAnsiTheme="minorHAnsi" w:cs="굴림" w:hint="eastAsia"/>
          <w:b/>
          <w:color w:val="000000"/>
          <w:kern w:val="0"/>
          <w:sz w:val="22"/>
          <w:szCs w:val="22"/>
        </w:rPr>
        <w:t xml:space="preserve">- 끝 </w:t>
      </w:r>
      <w:r w:rsidRPr="009230FB">
        <w:rPr>
          <w:rFonts w:asciiTheme="minorHAnsi" w:eastAsiaTheme="minorHAnsi" w:hAnsiTheme="minorHAnsi" w:cs="굴림"/>
          <w:b/>
          <w:color w:val="000000"/>
          <w:kern w:val="0"/>
          <w:sz w:val="22"/>
          <w:szCs w:val="22"/>
        </w:rPr>
        <w:t>-</w:t>
      </w:r>
    </w:p>
    <w:p w:rsidR="00683D0D" w:rsidRDefault="00683D0D" w:rsidP="00683D0D">
      <w:pPr>
        <w:widowControl/>
        <w:wordWrap/>
        <w:autoSpaceDE/>
        <w:autoSpaceDN/>
        <w:spacing w:after="200" w:line="276" w:lineRule="auto"/>
        <w:ind w:firstLineChars="0" w:firstLine="0"/>
        <w:rPr>
          <w:b/>
          <w:sz w:val="22"/>
        </w:rPr>
      </w:pPr>
      <w:bookmarkStart w:id="0" w:name="_GoBack"/>
      <w:bookmarkEnd w:id="0"/>
    </w:p>
    <w:p w:rsidR="00683D0D" w:rsidRPr="006C2AC9" w:rsidRDefault="00683D0D" w:rsidP="00683D0D">
      <w:pPr>
        <w:wordWrap/>
        <w:ind w:firstLineChars="0" w:firstLine="0"/>
        <w:rPr>
          <w:b/>
          <w:sz w:val="22"/>
        </w:rPr>
      </w:pPr>
      <w:r w:rsidRPr="006C2AC9">
        <w:rPr>
          <w:rFonts w:hint="eastAsia"/>
          <w:b/>
          <w:sz w:val="22"/>
        </w:rPr>
        <w:t>첨부.</w:t>
      </w:r>
      <w:r w:rsidRPr="006C2AC9">
        <w:rPr>
          <w:b/>
          <w:sz w:val="22"/>
        </w:rPr>
        <w:t xml:space="preserve"> </w:t>
      </w:r>
      <w:r w:rsidRPr="006C2AC9">
        <w:rPr>
          <w:rFonts w:hint="eastAsia"/>
          <w:b/>
          <w:sz w:val="22"/>
        </w:rPr>
        <w:t>차바이오텍</w:t>
      </w:r>
      <w:r w:rsidRPr="006C2AC9">
        <w:rPr>
          <w:b/>
          <w:sz w:val="22"/>
        </w:rPr>
        <w:t xml:space="preserve"> 계열사</w:t>
      </w:r>
      <w:r w:rsidRPr="006C2AC9">
        <w:rPr>
          <w:rFonts w:hint="eastAsia"/>
          <w:b/>
          <w:sz w:val="22"/>
        </w:rPr>
        <w:t xml:space="preserve"> 차백신연구소 </w:t>
      </w:r>
      <w:r w:rsidRPr="006C2AC9">
        <w:rPr>
          <w:b/>
          <w:sz w:val="22"/>
        </w:rPr>
        <w:t>CI</w:t>
      </w:r>
      <w:r w:rsidRPr="006C2AC9">
        <w:rPr>
          <w:rFonts w:hint="eastAsia"/>
          <w:b/>
          <w:sz w:val="22"/>
        </w:rPr>
        <w:t>.</w:t>
      </w:r>
      <w:r w:rsidRPr="006C2AC9">
        <w:rPr>
          <w:b/>
          <w:sz w:val="22"/>
        </w:rPr>
        <w:t xml:space="preserve">  </w:t>
      </w:r>
      <w:r w:rsidRPr="006C2AC9">
        <w:rPr>
          <w:rFonts w:hint="eastAsia"/>
          <w:b/>
          <w:sz w:val="22"/>
        </w:rPr>
        <w:t>끝.</w:t>
      </w:r>
    </w:p>
    <w:p w:rsidR="00683D0D" w:rsidRPr="006C2AC9" w:rsidRDefault="00683D0D" w:rsidP="00683D0D">
      <w:pPr>
        <w:wordWrap/>
        <w:ind w:firstLineChars="0" w:firstLine="0"/>
        <w:rPr>
          <w:sz w:val="22"/>
        </w:rPr>
      </w:pPr>
    </w:p>
    <w:p w:rsidR="00683D0D" w:rsidRDefault="00683D0D" w:rsidP="00683D0D">
      <w:pPr>
        <w:wordWrap/>
        <w:ind w:firstLineChars="0" w:firstLine="0"/>
        <w:rPr>
          <w:sz w:val="22"/>
        </w:rPr>
      </w:pPr>
      <w:r w:rsidRPr="006C2AC9">
        <w:rPr>
          <w:noProof/>
          <w:sz w:val="22"/>
        </w:rPr>
        <w:drawing>
          <wp:inline distT="0" distB="0" distL="0" distR="0" wp14:anchorId="3355DF34" wp14:editId="00608DA9">
            <wp:extent cx="3067050" cy="817346"/>
            <wp:effectExtent l="0" t="0" r="0" b="19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차백신연구소C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149" cy="82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66" w:rsidRPr="00683D0D" w:rsidRDefault="00712466">
      <w:pPr>
        <w:ind w:firstLine="200"/>
        <w:rPr>
          <w:b/>
        </w:rPr>
      </w:pPr>
    </w:p>
    <w:sectPr w:rsidR="00712466" w:rsidRPr="00683D0D" w:rsidSect="00E71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7A" w:rsidRDefault="006C037A" w:rsidP="00683D0D">
      <w:pPr>
        <w:spacing w:line="240" w:lineRule="auto"/>
        <w:ind w:firstLine="200"/>
      </w:pPr>
      <w:r>
        <w:separator/>
      </w:r>
    </w:p>
  </w:endnote>
  <w:endnote w:type="continuationSeparator" w:id="0">
    <w:p w:rsidR="006C037A" w:rsidRDefault="006C037A" w:rsidP="00683D0D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C6" w:rsidRDefault="00E712C6" w:rsidP="00E712C6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C6" w:rsidRPr="00042DFC" w:rsidRDefault="00E712C6" w:rsidP="00E712C6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D46A03" w:rsidRPr="00D46A03">
      <w:rPr>
        <w:rFonts w:ascii="나눔고딕" w:eastAsia="나눔고딕" w:hAnsi="나눔고딕" w:cstheme="minorBidi"/>
        <w:noProof/>
        <w:sz w:val="18"/>
        <w:szCs w:val="18"/>
        <w:lang w:val="ko-KR"/>
      </w:rPr>
      <w:t>1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C6" w:rsidRDefault="00E712C6" w:rsidP="00E712C6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E712C6" w:rsidRPr="00854E9F" w:rsidTr="00E712C6">
      <w:tc>
        <w:tcPr>
          <w:tcW w:w="4504" w:type="dxa"/>
        </w:tcPr>
        <w:p w:rsidR="00E712C6" w:rsidRPr="00854E9F" w:rsidRDefault="00E712C6" w:rsidP="00E712C6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 재단 홍보실 기사작성</w:t>
          </w:r>
        </w:p>
      </w:tc>
      <w:tc>
        <w:tcPr>
          <w:tcW w:w="4511" w:type="dxa"/>
        </w:tcPr>
        <w:p w:rsidR="00E712C6" w:rsidRPr="00854E9F" w:rsidRDefault="00E712C6" w:rsidP="00E712C6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:rsidR="00E712C6" w:rsidRPr="00582138" w:rsidRDefault="00E712C6" w:rsidP="00E712C6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7A" w:rsidRDefault="006C037A" w:rsidP="00683D0D">
      <w:pPr>
        <w:spacing w:line="240" w:lineRule="auto"/>
        <w:ind w:firstLine="200"/>
      </w:pPr>
      <w:r>
        <w:separator/>
      </w:r>
    </w:p>
  </w:footnote>
  <w:footnote w:type="continuationSeparator" w:id="0">
    <w:p w:rsidR="006C037A" w:rsidRDefault="006C037A" w:rsidP="00683D0D">
      <w:pPr>
        <w:spacing w:line="240" w:lineRule="auto"/>
        <w:ind w:firstLine="200"/>
      </w:pPr>
      <w:r>
        <w:continuationSeparator/>
      </w:r>
    </w:p>
  </w:footnote>
  <w:footnote w:id="1">
    <w:p w:rsidR="00E712C6" w:rsidRDefault="00E712C6" w:rsidP="00C5378E">
      <w:pPr>
        <w:pStyle w:val="a6"/>
        <w:ind w:firstLine="160"/>
      </w:pPr>
      <w:r w:rsidRPr="00190A97">
        <w:rPr>
          <w:rStyle w:val="a7"/>
          <w:sz w:val="16"/>
        </w:rPr>
        <w:footnoteRef/>
      </w:r>
      <w:r w:rsidRPr="00190A97">
        <w:rPr>
          <w:sz w:val="16"/>
        </w:rPr>
        <w:t xml:space="preserve"> </w:t>
      </w:r>
      <w:r>
        <w:rPr>
          <w:rFonts w:hint="eastAsia"/>
          <w:sz w:val="16"/>
        </w:rPr>
        <w:t>통계적 유의성을 나타내는 수치.</w:t>
      </w:r>
      <w:r>
        <w:rPr>
          <w:sz w:val="16"/>
        </w:rPr>
        <w:t xml:space="preserve"> </w:t>
      </w:r>
      <w:r>
        <w:rPr>
          <w:rFonts w:hint="eastAsia"/>
          <w:sz w:val="16"/>
        </w:rPr>
        <w:t xml:space="preserve">통상 </w:t>
      </w:r>
      <w:r>
        <w:rPr>
          <w:sz w:val="16"/>
        </w:rPr>
        <w:t xml:space="preserve">0.05 </w:t>
      </w:r>
      <w:r>
        <w:rPr>
          <w:rFonts w:hint="eastAsia"/>
          <w:sz w:val="16"/>
        </w:rPr>
        <w:t>미만이면 통계적 유의성이 있다고 판단.</w:t>
      </w:r>
      <w:r>
        <w:rPr>
          <w:sz w:val="16"/>
        </w:rPr>
        <w:t xml:space="preserve"> </w:t>
      </w:r>
    </w:p>
  </w:footnote>
  <w:footnote w:id="2">
    <w:p w:rsidR="00396E99" w:rsidRDefault="00396E99" w:rsidP="00396E99">
      <w:pPr>
        <w:pStyle w:val="a6"/>
        <w:ind w:firstLine="160"/>
      </w:pPr>
      <w:r w:rsidRPr="00190A97">
        <w:rPr>
          <w:rStyle w:val="a7"/>
          <w:sz w:val="16"/>
        </w:rPr>
        <w:footnoteRef/>
      </w:r>
      <w:r w:rsidRPr="00190A97">
        <w:rPr>
          <w:sz w:val="16"/>
        </w:rPr>
        <w:t xml:space="preserve"> </w:t>
      </w:r>
      <w:r>
        <w:rPr>
          <w:rFonts w:hint="eastAsia"/>
          <w:sz w:val="16"/>
        </w:rPr>
        <w:t>통계적 유의성을 나타내는 수치.</w:t>
      </w:r>
      <w:r>
        <w:rPr>
          <w:sz w:val="16"/>
        </w:rPr>
        <w:t xml:space="preserve"> </w:t>
      </w:r>
      <w:r>
        <w:rPr>
          <w:rFonts w:hint="eastAsia"/>
          <w:sz w:val="16"/>
        </w:rPr>
        <w:t xml:space="preserve">통상 </w:t>
      </w:r>
      <w:r>
        <w:rPr>
          <w:sz w:val="16"/>
        </w:rPr>
        <w:t xml:space="preserve">0.05 </w:t>
      </w:r>
      <w:r>
        <w:rPr>
          <w:rFonts w:hint="eastAsia"/>
          <w:sz w:val="16"/>
        </w:rPr>
        <w:t>미만이면 통계적 유의성이 있다고 판단.</w:t>
      </w:r>
      <w:r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C6" w:rsidRDefault="00E712C6" w:rsidP="00E712C6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C6" w:rsidRPr="00042DFC" w:rsidRDefault="00E712C6" w:rsidP="00E712C6">
    <w:pPr>
      <w:pStyle w:val="a3"/>
      <w:tabs>
        <w:tab w:val="center" w:pos="4613"/>
        <w:tab w:val="left" w:pos="5130"/>
      </w:tabs>
      <w:ind w:firstLine="200"/>
      <w:jc w:val="left"/>
      <w:rPr>
        <w:szCs w:val="14"/>
      </w:rPr>
    </w:pPr>
    <w:r>
      <w:rPr>
        <w:szCs w:val="14"/>
      </w:rPr>
      <w:tab/>
      <w:t xml:space="preserve"> </w:t>
    </w:r>
    <w:r>
      <w:rPr>
        <w:szCs w:val="14"/>
      </w:rPr>
      <w:tab/>
    </w:r>
    <w:r>
      <w:rPr>
        <w:szCs w:val="14"/>
      </w:rPr>
      <w:tab/>
    </w:r>
    <w:r w:rsidRPr="00795806">
      <w:rPr>
        <w:noProof/>
        <w:szCs w:val="14"/>
      </w:rPr>
      <w:drawing>
        <wp:inline distT="0" distB="0" distL="0" distR="0" wp14:anchorId="3D1F71E2" wp14:editId="7A60AFCF">
          <wp:extent cx="1643518" cy="4381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KakaoTalk_20191122_1626093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351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C6" w:rsidRDefault="00E712C6" w:rsidP="00E712C6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6A4587B1" wp14:editId="087375EF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0D"/>
    <w:rsid w:val="001E18CD"/>
    <w:rsid w:val="00297797"/>
    <w:rsid w:val="00396E99"/>
    <w:rsid w:val="004E6637"/>
    <w:rsid w:val="004F2D57"/>
    <w:rsid w:val="00547414"/>
    <w:rsid w:val="0057622E"/>
    <w:rsid w:val="005C713E"/>
    <w:rsid w:val="0060687D"/>
    <w:rsid w:val="00683D0D"/>
    <w:rsid w:val="006C037A"/>
    <w:rsid w:val="00712466"/>
    <w:rsid w:val="00801367"/>
    <w:rsid w:val="00B503EE"/>
    <w:rsid w:val="00BA5DDF"/>
    <w:rsid w:val="00C5378E"/>
    <w:rsid w:val="00C749E9"/>
    <w:rsid w:val="00D46A03"/>
    <w:rsid w:val="00E712C6"/>
    <w:rsid w:val="00F1262F"/>
    <w:rsid w:val="00FB543E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C521E3"/>
  <w15:chartTrackingRefBased/>
  <w15:docId w15:val="{11C6B76C-9126-4D47-B35B-3AF09B11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0D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83D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683D0D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683D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83D0D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683D0D"/>
    <w:pPr>
      <w:ind w:leftChars="400" w:left="800"/>
    </w:pPr>
  </w:style>
  <w:style w:type="paragraph" w:styleId="a6">
    <w:name w:val="footnote text"/>
    <w:basedOn w:val="a"/>
    <w:link w:val="Char1"/>
    <w:uiPriority w:val="99"/>
    <w:semiHidden/>
    <w:unhideWhenUsed/>
    <w:rsid w:val="00683D0D"/>
    <w:pPr>
      <w:snapToGrid w:val="0"/>
      <w:jc w:val="left"/>
    </w:pPr>
  </w:style>
  <w:style w:type="character" w:customStyle="1" w:styleId="Char1">
    <w:name w:val="각주 텍스트 Char"/>
    <w:basedOn w:val="a0"/>
    <w:link w:val="a6"/>
    <w:uiPriority w:val="99"/>
    <w:semiHidden/>
    <w:rsid w:val="00683D0D"/>
    <w:rPr>
      <w:rFonts w:ascii="맑은 고딕" w:eastAsia="맑은 고딕" w:hAnsi="맑은 고딕" w:cs="Times New Roman"/>
      <w:szCs w:val="20"/>
    </w:rPr>
  </w:style>
  <w:style w:type="character" w:styleId="a7">
    <w:name w:val="footnote reference"/>
    <w:basedOn w:val="a0"/>
    <w:uiPriority w:val="99"/>
    <w:semiHidden/>
    <w:unhideWhenUsed/>
    <w:rsid w:val="00683D0D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5C71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5C7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378</Words>
  <Characters>1488</Characters>
  <Application>Microsoft Office Word</Application>
  <DocSecurity>0</DocSecurity>
  <Lines>59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</dc:creator>
  <cp:keywords/>
  <dc:description/>
  <cp:lastModifiedBy>김현정</cp:lastModifiedBy>
  <cp:revision>5</cp:revision>
  <cp:lastPrinted>2025-06-18T05:28:00Z</cp:lastPrinted>
  <dcterms:created xsi:type="dcterms:W3CDTF">2025-06-18T05:24:00Z</dcterms:created>
  <dcterms:modified xsi:type="dcterms:W3CDTF">2025-06-20T06:11:00Z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adf16041-29e5-4580-a738-e15cd0d68a06</vt:lpwstr>
  </property>
</Properties>
</file>