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61A4FE4E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A93334">
              <w:rPr>
                <w:b/>
                <w:sz w:val="28"/>
                <w:szCs w:val="28"/>
              </w:rPr>
              <w:t>–</w:t>
            </w:r>
            <w:r w:rsidR="004701C2">
              <w:rPr>
                <w:b/>
                <w:sz w:val="28"/>
                <w:szCs w:val="28"/>
              </w:rPr>
              <w:t xml:space="preserve"> </w:t>
            </w:r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</w:p>
          <w:p w14:paraId="144F4078" w14:textId="7A90B5CC" w:rsidR="003B5B8F" w:rsidRPr="00A93334" w:rsidRDefault="003B5B8F" w:rsidP="00FD3834">
            <w:pPr>
              <w:ind w:firstLineChars="0" w:firstLine="0"/>
              <w:rPr>
                <w:sz w:val="16"/>
                <w:szCs w:val="18"/>
              </w:rPr>
            </w:pPr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</w:tc>
      </w:tr>
    </w:tbl>
    <w:p w14:paraId="37469B9C" w14:textId="1FB39F1C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r w:rsidR="00A95207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6177A7">
        <w:rPr>
          <w:sz w:val="16"/>
        </w:rPr>
        <w:t>6</w:t>
      </w:r>
      <w:r w:rsidR="003B5B8F" w:rsidRPr="00A93334">
        <w:rPr>
          <w:rFonts w:hint="eastAsia"/>
          <w:sz w:val="16"/>
        </w:rPr>
        <w:t xml:space="preserve">년 </w:t>
      </w:r>
      <w:r w:rsidR="00F55214">
        <w:rPr>
          <w:sz w:val="16"/>
        </w:rPr>
        <w:t>5</w:t>
      </w:r>
      <w:r w:rsidR="003B5B8F" w:rsidRPr="00A93334">
        <w:rPr>
          <w:rFonts w:hint="eastAsia"/>
          <w:sz w:val="16"/>
        </w:rPr>
        <w:t>월</w:t>
      </w:r>
      <w:r w:rsidR="00614830">
        <w:rPr>
          <w:rFonts w:hint="eastAsia"/>
          <w:sz w:val="16"/>
        </w:rPr>
        <w:t xml:space="preserve"> </w:t>
      </w:r>
      <w:r w:rsidR="00F55214">
        <w:rPr>
          <w:sz w:val="16"/>
        </w:rPr>
        <w:t>14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E347B" w:rsidRPr="000E347B" w14:paraId="65AFD8CB" w14:textId="77777777" w:rsidTr="006C40A9">
        <w:trPr>
          <w:trHeight w:val="814"/>
        </w:trPr>
        <w:tc>
          <w:tcPr>
            <w:tcW w:w="9021" w:type="dxa"/>
            <w:shd w:val="pct5" w:color="76C2F6" w:fill="auto"/>
            <w:vAlign w:val="center"/>
          </w:tcPr>
          <w:p w14:paraId="5C55EFD0" w14:textId="77777777" w:rsidR="00FE31E4" w:rsidRDefault="003B5B8F" w:rsidP="006C40A9">
            <w:pPr>
              <w:spacing w:line="240" w:lineRule="auto"/>
              <w:ind w:firstLineChars="31" w:firstLine="112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65A19">
              <w:rPr>
                <w:rFonts w:hint="eastAsia"/>
                <w:b/>
                <w:color w:val="000000" w:themeColor="text1"/>
                <w:sz w:val="36"/>
                <w:szCs w:val="36"/>
              </w:rPr>
              <w:t>차바이오텍</w:t>
            </w:r>
            <w:r w:rsidR="007F270A" w:rsidRPr="00165A19">
              <w:rPr>
                <w:rFonts w:hint="eastAsia"/>
                <w:b/>
                <w:color w:val="000000" w:themeColor="text1"/>
                <w:sz w:val="36"/>
                <w:szCs w:val="36"/>
              </w:rPr>
              <w:t xml:space="preserve">, </w:t>
            </w:r>
            <w:r w:rsidR="00B263B5" w:rsidRPr="00165A19">
              <w:rPr>
                <w:b/>
                <w:color w:val="000000" w:themeColor="text1"/>
                <w:sz w:val="36"/>
                <w:szCs w:val="36"/>
              </w:rPr>
              <w:t xml:space="preserve">1분기 </w:t>
            </w:r>
            <w:r w:rsidR="00072F4A">
              <w:rPr>
                <w:rFonts w:hint="eastAsia"/>
                <w:b/>
                <w:color w:val="000000" w:themeColor="text1"/>
                <w:sz w:val="36"/>
                <w:szCs w:val="36"/>
              </w:rPr>
              <w:t>연결</w:t>
            </w:r>
            <w:r w:rsidR="00B263B5" w:rsidRPr="00165A19">
              <w:rPr>
                <w:b/>
                <w:color w:val="000000" w:themeColor="text1"/>
                <w:sz w:val="36"/>
                <w:szCs w:val="36"/>
              </w:rPr>
              <w:t>매출 3297억</w:t>
            </w:r>
            <w:r w:rsidR="00B06139" w:rsidRPr="00165A19">
              <w:rPr>
                <w:rFonts w:hint="eastAsia"/>
                <w:b/>
                <w:color w:val="000000" w:themeColor="text1"/>
                <w:sz w:val="36"/>
                <w:szCs w:val="36"/>
              </w:rPr>
              <w:t>원</w:t>
            </w:r>
          </w:p>
          <w:p w14:paraId="7B73C0D3" w14:textId="03E75288" w:rsidR="0096686D" w:rsidRPr="00072F4A" w:rsidRDefault="00072F4A" w:rsidP="006C40A9">
            <w:pPr>
              <w:spacing w:line="240" w:lineRule="auto"/>
              <w:ind w:firstLineChars="31" w:firstLine="112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36"/>
                <w:szCs w:val="36"/>
              </w:rPr>
              <w:t>전</w:t>
            </w:r>
            <w:r w:rsidR="00B06139" w:rsidRPr="00165A19">
              <w:rPr>
                <w:rFonts w:hint="eastAsia"/>
                <w:b/>
                <w:color w:val="000000" w:themeColor="text1"/>
                <w:sz w:val="36"/>
                <w:szCs w:val="36"/>
              </w:rPr>
              <w:t>년</w:t>
            </w:r>
            <w:r>
              <w:rPr>
                <w:rFonts w:hint="eastAsia"/>
                <w:b/>
                <w:color w:val="000000" w:themeColor="text1"/>
                <w:sz w:val="36"/>
                <w:szCs w:val="36"/>
              </w:rPr>
              <w:t>동기 대비</w:t>
            </w:r>
            <w:r w:rsidR="00B06139" w:rsidRPr="00165A19">
              <w:rPr>
                <w:b/>
                <w:color w:val="000000" w:themeColor="text1"/>
                <w:sz w:val="36"/>
                <w:szCs w:val="36"/>
              </w:rPr>
              <w:t xml:space="preserve"> 8% 성장</w:t>
            </w:r>
            <w:r w:rsidR="006A1B41" w:rsidRPr="00165A19">
              <w:rPr>
                <w:b/>
                <w:color w:val="000000" w:themeColor="text1"/>
                <w:sz w:val="36"/>
                <w:szCs w:val="36"/>
              </w:rPr>
              <w:br/>
            </w:r>
          </w:p>
          <w:p w14:paraId="3DFB7F04" w14:textId="77777777" w:rsidR="00AF03C3" w:rsidRPr="0042713F" w:rsidRDefault="00AF03C3" w:rsidP="00E65B80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b/>
                <w:color w:val="000000" w:themeColor="text1"/>
                <w:sz w:val="22"/>
                <w:szCs w:val="22"/>
              </w:rPr>
            </w:pPr>
            <w:r w:rsidRPr="0042713F">
              <w:rPr>
                <w:rFonts w:hint="eastAsia"/>
                <w:b/>
                <w:color w:val="000000" w:themeColor="text1"/>
                <w:sz w:val="22"/>
                <w:szCs w:val="22"/>
              </w:rPr>
              <w:t>글로벌</w:t>
            </w:r>
            <w:r w:rsidRPr="0042713F">
              <w:rPr>
                <w:b/>
                <w:color w:val="000000" w:themeColor="text1"/>
                <w:sz w:val="22"/>
                <w:szCs w:val="22"/>
              </w:rPr>
              <w:t xml:space="preserve"> 헬스케어 사업 성장 및 카카오헬스케어·차AI헬스케어 편입 효과 반영</w:t>
            </w:r>
          </w:p>
          <w:p w14:paraId="23B05351" w14:textId="38F28D5A" w:rsidR="00E65B80" w:rsidRPr="0042713F" w:rsidRDefault="00E65B80" w:rsidP="00E65B80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b/>
                <w:color w:val="000000" w:themeColor="text1"/>
                <w:sz w:val="22"/>
                <w:szCs w:val="22"/>
              </w:rPr>
            </w:pPr>
            <w:r w:rsidRPr="0042713F">
              <w:rPr>
                <w:rFonts w:hint="eastAsia"/>
                <w:b/>
                <w:color w:val="000000" w:themeColor="text1"/>
                <w:sz w:val="22"/>
                <w:szCs w:val="22"/>
              </w:rPr>
              <w:t>별도</w:t>
            </w:r>
            <w:r w:rsidRPr="0042713F">
              <w:rPr>
                <w:b/>
                <w:color w:val="000000" w:themeColor="text1"/>
                <w:sz w:val="22"/>
                <w:szCs w:val="22"/>
              </w:rPr>
              <w:t xml:space="preserve"> 매출 162억원, 전년比 9% 증가… IT</w:t>
            </w:r>
            <w:r w:rsidR="00F44A8F" w:rsidRPr="0042713F">
              <w:rPr>
                <w:b/>
                <w:color w:val="000000" w:themeColor="text1"/>
                <w:sz w:val="22"/>
                <w:szCs w:val="22"/>
              </w:rPr>
              <w:t xml:space="preserve">, BI, </w:t>
            </w:r>
            <w:r w:rsidRPr="0042713F">
              <w:rPr>
                <w:b/>
                <w:color w:val="000000" w:themeColor="text1"/>
                <w:sz w:val="22"/>
                <w:szCs w:val="22"/>
              </w:rPr>
              <w:t>제대혈</w:t>
            </w:r>
            <w:r w:rsidR="006F0944" w:rsidRPr="0042713F"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등 수익</w:t>
            </w:r>
            <w:r w:rsidRPr="0042713F">
              <w:rPr>
                <w:b/>
                <w:color w:val="000000" w:themeColor="text1"/>
                <w:sz w:val="22"/>
                <w:szCs w:val="22"/>
              </w:rPr>
              <w:t>사업 성장</w:t>
            </w:r>
          </w:p>
          <w:p w14:paraId="52E992C1" w14:textId="1F41348C" w:rsidR="00CE0487" w:rsidRPr="00165A19" w:rsidRDefault="00E65B80" w:rsidP="00072F4A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color w:val="000000" w:themeColor="text1"/>
                <w:sz w:val="22"/>
                <w:szCs w:val="22"/>
              </w:rPr>
            </w:pPr>
            <w:r w:rsidRPr="0042713F">
              <w:rPr>
                <w:rFonts w:hint="eastAsia"/>
                <w:b/>
                <w:color w:val="000000" w:themeColor="text1"/>
                <w:sz w:val="22"/>
                <w:szCs w:val="22"/>
              </w:rPr>
              <w:t>첨단재생의료</w:t>
            </w:r>
            <w:r w:rsidRPr="0042713F">
              <w:rPr>
                <w:b/>
                <w:color w:val="000000" w:themeColor="text1"/>
                <w:sz w:val="22"/>
                <w:szCs w:val="22"/>
              </w:rPr>
              <w:t xml:space="preserve"> 파이프라인 투자 지속</w:t>
            </w:r>
          </w:p>
        </w:tc>
      </w:tr>
    </w:tbl>
    <w:p w14:paraId="261CC60E" w14:textId="77777777" w:rsidR="003B5B8F" w:rsidRPr="00046362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 w:themeColor="text1"/>
          <w:kern w:val="0"/>
        </w:rPr>
      </w:pPr>
    </w:p>
    <w:p w14:paraId="32175B1A" w14:textId="36034A71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차바이오텍</w:t>
      </w:r>
      <w:r w:rsidRPr="00E81218">
        <w:rPr>
          <w:color w:val="000000" w:themeColor="text1"/>
          <w:sz w:val="22"/>
          <w:szCs w:val="22"/>
        </w:rPr>
        <w:t xml:space="preserve">(085660)은 2026년 1분기 실적을 </w:t>
      </w:r>
      <w:r w:rsidR="00BA1B96">
        <w:rPr>
          <w:color w:val="000000" w:themeColor="text1"/>
          <w:sz w:val="22"/>
          <w:szCs w:val="22"/>
        </w:rPr>
        <w:t>15</w:t>
      </w:r>
      <w:bookmarkStart w:id="0" w:name="_GoBack"/>
      <w:bookmarkEnd w:id="0"/>
      <w:r w:rsidR="00072F4A" w:rsidRPr="00E81218">
        <w:rPr>
          <w:color w:val="000000" w:themeColor="text1"/>
          <w:sz w:val="22"/>
          <w:szCs w:val="22"/>
        </w:rPr>
        <w:t xml:space="preserve">일 </w:t>
      </w:r>
      <w:r w:rsidRPr="00E81218">
        <w:rPr>
          <w:color w:val="000000" w:themeColor="text1"/>
          <w:sz w:val="22"/>
          <w:szCs w:val="22"/>
        </w:rPr>
        <w:t>공시했다.</w:t>
      </w:r>
    </w:p>
    <w:p w14:paraId="450ECBBD" w14:textId="77777777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63AADC96" w14:textId="5DD049AB" w:rsidR="00E81218" w:rsidRPr="00E81218" w:rsidRDefault="00E81218" w:rsidP="00072F4A">
      <w:pPr>
        <w:widowControl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연결재무제표</w:t>
      </w:r>
      <w:r w:rsidRPr="00E81218">
        <w:rPr>
          <w:color w:val="000000" w:themeColor="text1"/>
          <w:sz w:val="22"/>
          <w:szCs w:val="22"/>
        </w:rPr>
        <w:t xml:space="preserve"> 기준 매출액은</w:t>
      </w:r>
      <w:r w:rsidR="00A521B0">
        <w:rPr>
          <w:color w:val="000000" w:themeColor="text1"/>
          <w:sz w:val="22"/>
          <w:szCs w:val="22"/>
        </w:rPr>
        <w:t xml:space="preserve"> 3</w:t>
      </w:r>
      <w:r w:rsidRPr="00E81218">
        <w:rPr>
          <w:color w:val="000000" w:themeColor="text1"/>
          <w:sz w:val="22"/>
          <w:szCs w:val="22"/>
        </w:rPr>
        <w:t>297억원으로 전년 동기 대비 8% 증가했다. 미국·호주·싱가포르·일본 등 글로벌 헬스케어 사업이 안정적인 성장세를 이어갔고, 카카오헬스케어와 차AI헬스케어의 연결 편입 효과가 반영됐다. 차바이오텍, CMG제약, 차케어스 등 주요 계열사들의 사업 성장도 매출 증가에 기여했다.</w:t>
      </w:r>
    </w:p>
    <w:p w14:paraId="2CDD58E9" w14:textId="77777777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42A8A422" w14:textId="2A78FC1E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영업손실은</w:t>
      </w:r>
      <w:r w:rsidRPr="00E81218">
        <w:rPr>
          <w:color w:val="000000" w:themeColor="text1"/>
          <w:sz w:val="22"/>
          <w:szCs w:val="22"/>
        </w:rPr>
        <w:t xml:space="preserve"> 307억원을 기록했다. </w:t>
      </w:r>
      <w:r w:rsidR="00865CA1" w:rsidRPr="00E81218">
        <w:rPr>
          <w:color w:val="000000" w:themeColor="text1"/>
          <w:sz w:val="22"/>
          <w:szCs w:val="22"/>
        </w:rPr>
        <w:t>디지털 헬스케어 사업 확대</w:t>
      </w:r>
      <w:r w:rsidR="00865CA1">
        <w:rPr>
          <w:rFonts w:hint="eastAsia"/>
          <w:color w:val="000000" w:themeColor="text1"/>
          <w:sz w:val="22"/>
          <w:szCs w:val="22"/>
        </w:rPr>
        <w:t xml:space="preserve"> 및 </w:t>
      </w:r>
      <w:r w:rsidRPr="00E81218">
        <w:rPr>
          <w:color w:val="000000" w:themeColor="text1"/>
          <w:sz w:val="22"/>
          <w:szCs w:val="22"/>
        </w:rPr>
        <w:t>첨단재생의료 분야 연구개발 투자의 영향이다. 당기순손실은 26억원으로 사업 포트폴리오 재편 및 자산 효율화 효과가 반영되며 전년 동기 대비 적자 폭이 244억원 감소했다.</w:t>
      </w:r>
    </w:p>
    <w:p w14:paraId="5AAD7CC0" w14:textId="77777777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4C97A7C4" w14:textId="1D08FF4F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별도재무제표</w:t>
      </w:r>
      <w:r w:rsidRPr="00E81218">
        <w:rPr>
          <w:color w:val="000000" w:themeColor="text1"/>
          <w:sz w:val="22"/>
          <w:szCs w:val="22"/>
        </w:rPr>
        <w:t xml:space="preserve"> 기준 매출액은 162억원으로 전년 동기 대비 9% 증가했다. IT</w:t>
      </w:r>
      <w:r w:rsidR="006F0944">
        <w:rPr>
          <w:color w:val="000000" w:themeColor="text1"/>
          <w:sz w:val="22"/>
          <w:szCs w:val="22"/>
        </w:rPr>
        <w:t xml:space="preserve">, </w:t>
      </w:r>
      <w:r w:rsidR="00F44A8F">
        <w:rPr>
          <w:rFonts w:hint="eastAsia"/>
          <w:color w:val="000000" w:themeColor="text1"/>
          <w:sz w:val="22"/>
          <w:szCs w:val="22"/>
        </w:rPr>
        <w:t>B</w:t>
      </w:r>
      <w:r w:rsidR="00F44A8F">
        <w:rPr>
          <w:color w:val="000000" w:themeColor="text1"/>
          <w:sz w:val="22"/>
          <w:szCs w:val="22"/>
        </w:rPr>
        <w:t xml:space="preserve">I, </w:t>
      </w:r>
      <w:r w:rsidRPr="00E81218">
        <w:rPr>
          <w:color w:val="000000" w:themeColor="text1"/>
          <w:sz w:val="22"/>
          <w:szCs w:val="22"/>
        </w:rPr>
        <w:t>제대혈</w:t>
      </w:r>
      <w:r w:rsidR="006F0944">
        <w:rPr>
          <w:rFonts w:hint="eastAsia"/>
          <w:color w:val="000000" w:themeColor="text1"/>
          <w:sz w:val="22"/>
          <w:szCs w:val="22"/>
        </w:rPr>
        <w:t xml:space="preserve"> 등 수익</w:t>
      </w:r>
      <w:r w:rsidRPr="00E81218">
        <w:rPr>
          <w:color w:val="000000" w:themeColor="text1"/>
          <w:sz w:val="22"/>
          <w:szCs w:val="22"/>
        </w:rPr>
        <w:t>사업 성장 등이 실적 개선을 견인했다. 특히 IT 사업은 디지털 헬스케어 인프라 구축 확대와 스마트 병원 시스템 구축 사업 증가 등의 영향으로 성장세를 이어갔다.</w:t>
      </w:r>
    </w:p>
    <w:p w14:paraId="710BF81F" w14:textId="77777777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2C72935C" w14:textId="27149211" w:rsidR="00E81218" w:rsidRDefault="00CF12C0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CF12C0">
        <w:rPr>
          <w:rFonts w:hint="eastAsia"/>
          <w:color w:val="000000" w:themeColor="text1"/>
          <w:sz w:val="22"/>
          <w:szCs w:val="22"/>
        </w:rPr>
        <w:t>별도</w:t>
      </w:r>
      <w:r w:rsidRPr="00CF12C0">
        <w:rPr>
          <w:color w:val="000000" w:themeColor="text1"/>
          <w:sz w:val="22"/>
          <w:szCs w:val="22"/>
        </w:rPr>
        <w:t xml:space="preserve"> 기준 영업손실은 연구개발 투자 확대에 따라 14억원을 기록했으며, 당기순이익은 솔리더스인베스트먼트 지분 매각 등의 영향이 반영되며 208억원으로 흑자 전환했다.</w:t>
      </w:r>
    </w:p>
    <w:p w14:paraId="5B344D19" w14:textId="77777777" w:rsidR="00072F4A" w:rsidRPr="003D00B1" w:rsidRDefault="00072F4A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428BFDF9" w14:textId="77777777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차바이오텍은</w:t>
      </w:r>
      <w:r w:rsidRPr="00E81218">
        <w:rPr>
          <w:color w:val="000000" w:themeColor="text1"/>
          <w:sz w:val="22"/>
          <w:szCs w:val="22"/>
        </w:rPr>
        <w:t xml:space="preserve"> 유전자 도입 기반 특발성 폐섬유화증 치료제 ‘CHAGE-201-IPF’, 동종유래 CAR NK세포치료제 ‘CHACAR-NK-201’, 난소부전증 세포치료제 ‘CHAUM-101’ 등 주요 파이프라인 개발을 진행하고 있다.</w:t>
      </w:r>
    </w:p>
    <w:p w14:paraId="6B91CC60" w14:textId="7CAE8C00" w:rsidR="00E81218" w:rsidRP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2693A329" w14:textId="726063D4" w:rsidR="00AF03C3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E81218">
        <w:rPr>
          <w:rFonts w:hint="eastAsia"/>
          <w:color w:val="000000" w:themeColor="text1"/>
          <w:sz w:val="22"/>
          <w:szCs w:val="22"/>
        </w:rPr>
        <w:t>아울러</w:t>
      </w:r>
      <w:r w:rsidRPr="00E81218">
        <w:rPr>
          <w:color w:val="000000" w:themeColor="text1"/>
          <w:sz w:val="22"/>
          <w:szCs w:val="22"/>
        </w:rPr>
        <w:t xml:space="preserve"> </w:t>
      </w:r>
      <w:r w:rsidR="00DB775C" w:rsidRPr="00E81218">
        <w:rPr>
          <w:rFonts w:hint="eastAsia"/>
          <w:color w:val="000000" w:themeColor="text1"/>
          <w:sz w:val="22"/>
          <w:szCs w:val="22"/>
        </w:rPr>
        <w:t>차바이오텍은</w:t>
      </w:r>
      <w:r w:rsidR="00DB775C" w:rsidRPr="00E81218">
        <w:rPr>
          <w:color w:val="000000" w:themeColor="text1"/>
          <w:sz w:val="22"/>
          <w:szCs w:val="22"/>
        </w:rPr>
        <w:t xml:space="preserve"> </w:t>
      </w:r>
      <w:r w:rsidRPr="00E81218">
        <w:rPr>
          <w:color w:val="000000" w:themeColor="text1"/>
          <w:sz w:val="22"/>
          <w:szCs w:val="22"/>
        </w:rPr>
        <w:t>카카오헬스케어, LG CNS, 한화 금융 계열사들과의 협업</w:t>
      </w:r>
      <w:r w:rsidR="00072F4A">
        <w:rPr>
          <w:rFonts w:hint="eastAsia"/>
          <w:color w:val="000000" w:themeColor="text1"/>
          <w:sz w:val="22"/>
          <w:szCs w:val="22"/>
        </w:rPr>
        <w:t>으로</w:t>
      </w:r>
      <w:r w:rsidRPr="00E81218">
        <w:rPr>
          <w:color w:val="000000" w:themeColor="text1"/>
          <w:sz w:val="22"/>
          <w:szCs w:val="22"/>
        </w:rPr>
        <w:t xml:space="preserve"> AI·데이터 기반 헬스케어 생태계 조성도 확대해 나갈 계획이다. 의료·헬스케어·연구·임상 데이터를 유기적으로 연결해 디지털 헬스케어 사업 모델을 고도화하고, 재생의료와 AI 기반 헬스케어를 아우르는 미래 성장 기반을 강화한다는 전략이다. (끝)</w:t>
      </w:r>
    </w:p>
    <w:p w14:paraId="79006482" w14:textId="77777777" w:rsid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03906997" w14:textId="77777777" w:rsidR="00E81218" w:rsidRDefault="00E81218" w:rsidP="00E81218">
      <w:pPr>
        <w:widowControl/>
        <w:wordWrap/>
        <w:autoSpaceDE/>
        <w:spacing w:line="240" w:lineRule="auto"/>
        <w:ind w:firstLineChars="0" w:firstLine="0"/>
        <w:rPr>
          <w:sz w:val="22"/>
          <w:szCs w:val="22"/>
        </w:rPr>
      </w:pPr>
    </w:p>
    <w:tbl>
      <w:tblPr>
        <w:tblW w:w="94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2"/>
        <w:gridCol w:w="1089"/>
        <w:gridCol w:w="593"/>
        <w:gridCol w:w="1287"/>
        <w:gridCol w:w="395"/>
        <w:gridCol w:w="1485"/>
        <w:gridCol w:w="197"/>
        <w:gridCol w:w="1682"/>
      </w:tblGrid>
      <w:tr w:rsidR="001B222C" w:rsidRPr="00F55F43" w14:paraId="123C207F" w14:textId="77777777" w:rsidTr="00625274">
        <w:trPr>
          <w:trHeight w:val="340"/>
        </w:trPr>
        <w:tc>
          <w:tcPr>
            <w:tcW w:w="3781" w:type="dxa"/>
            <w:gridSpan w:val="2"/>
            <w:noWrap/>
            <w:vAlign w:val="center"/>
            <w:hideMark/>
          </w:tcPr>
          <w:p w14:paraId="471B9631" w14:textId="4E9BECBF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b/>
                <w:kern w:val="0"/>
                <w:sz w:val="22"/>
                <w:szCs w:val="22"/>
              </w:rPr>
              <w:t>[연결기준, 단위: 억원]</w:t>
            </w:r>
          </w:p>
        </w:tc>
        <w:tc>
          <w:tcPr>
            <w:tcW w:w="1880" w:type="dxa"/>
            <w:gridSpan w:val="2"/>
            <w:noWrap/>
            <w:vAlign w:val="center"/>
            <w:hideMark/>
          </w:tcPr>
          <w:p w14:paraId="085DB21E" w14:textId="77777777" w:rsidR="001B222C" w:rsidRPr="00F55F43" w:rsidRDefault="001B222C" w:rsidP="00625274">
            <w:pPr>
              <w:ind w:firstLine="220"/>
              <w:rPr>
                <w:rFonts w:cs="굴림"/>
                <w:b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noWrap/>
            <w:vAlign w:val="center"/>
            <w:hideMark/>
          </w:tcPr>
          <w:p w14:paraId="0D86D3FC" w14:textId="77777777" w:rsidR="001B222C" w:rsidRPr="00F55F43" w:rsidRDefault="001B222C" w:rsidP="0062527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rPr>
                <w:rFonts w:asciiTheme="minorHAnsi" w:cstheme="minorBidi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noWrap/>
            <w:vAlign w:val="center"/>
            <w:hideMark/>
          </w:tcPr>
          <w:p w14:paraId="087F2F09" w14:textId="77777777" w:rsidR="001B222C" w:rsidRPr="00F55F43" w:rsidRDefault="001B222C" w:rsidP="0062527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rPr>
                <w:rFonts w:asciiTheme="minorHAnsi" w:cstheme="minorBidi"/>
                <w:kern w:val="0"/>
                <w:sz w:val="22"/>
                <w:szCs w:val="22"/>
              </w:rPr>
            </w:pPr>
          </w:p>
        </w:tc>
      </w:tr>
      <w:tr w:rsidR="00F55214" w:rsidRPr="00F55F43" w14:paraId="4E87D371" w14:textId="77777777" w:rsidTr="00625274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2C4" w14:textId="77777777" w:rsidR="00F55214" w:rsidRPr="00F55F43" w:rsidRDefault="00F55214" w:rsidP="00F5521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9FBF" w14:textId="6CA68E41" w:rsidR="00F55214" w:rsidRPr="00F55F43" w:rsidRDefault="00F55214" w:rsidP="00F5521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202</w:t>
            </w:r>
            <w:r w:rsidRPr="00F55F43">
              <w:rPr>
                <w:b/>
                <w:bCs/>
                <w:sz w:val="22"/>
                <w:szCs w:val="22"/>
              </w:rPr>
              <w:t>6.1Q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345B" w14:textId="74082991" w:rsidR="00F55214" w:rsidRPr="00F55F43" w:rsidRDefault="00F55214" w:rsidP="00F5521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2025</w:t>
            </w:r>
            <w:r w:rsidRPr="00F55F43">
              <w:rPr>
                <w:b/>
                <w:bCs/>
                <w:sz w:val="22"/>
                <w:szCs w:val="22"/>
              </w:rPr>
              <w:t>.1Q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C53" w14:textId="77777777" w:rsidR="00F55214" w:rsidRPr="00F55F43" w:rsidRDefault="00F55214" w:rsidP="00F5521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39E5" w14:textId="77777777" w:rsidR="00F55214" w:rsidRPr="00F55F43" w:rsidRDefault="00F55214" w:rsidP="00F5521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BB65C5" w:rsidRPr="00F55F43" w14:paraId="3BA84F14" w14:textId="77777777" w:rsidTr="009C6F0A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A4E" w14:textId="77777777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DD86" w14:textId="473F739E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3,297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39B1" w14:textId="76B347A2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3,041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8173D" w14:textId="07CD0F5A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256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5422" w14:textId="0A40D261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8.4%</w:t>
            </w:r>
          </w:p>
        </w:tc>
      </w:tr>
      <w:tr w:rsidR="00BB65C5" w:rsidRPr="00F55F43" w14:paraId="5A739267" w14:textId="77777777" w:rsidTr="009C6F0A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8AFB" w14:textId="77777777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69B6B" w14:textId="1331DFAF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-307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48B7" w14:textId="0562666E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-125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5D17" w14:textId="4580A97F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-182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6EF34" w14:textId="541C9757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적자지속</w:t>
            </w:r>
          </w:p>
        </w:tc>
      </w:tr>
      <w:tr w:rsidR="00BB65C5" w:rsidRPr="00F55F43" w14:paraId="6A108D4A" w14:textId="77777777" w:rsidTr="009C6F0A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4A5" w14:textId="77777777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BEA4" w14:textId="1BB75AFC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-26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9C54" w14:textId="4029E037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-270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1B03" w14:textId="7D3E9371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244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E30E" w14:textId="1C358C12" w:rsidR="00BB65C5" w:rsidRPr="00F55F43" w:rsidRDefault="00BB65C5" w:rsidP="00BB65C5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적자지속</w:t>
            </w:r>
          </w:p>
        </w:tc>
      </w:tr>
    </w:tbl>
    <w:p w14:paraId="3594CD38" w14:textId="79377F3D" w:rsidR="001B222C" w:rsidRPr="00F55F43" w:rsidRDefault="001B222C" w:rsidP="001B222C">
      <w:pPr>
        <w:ind w:firstLineChars="0" w:firstLine="0"/>
        <w:rPr>
          <w:sz w:val="22"/>
          <w:szCs w:val="22"/>
        </w:rPr>
      </w:pPr>
    </w:p>
    <w:p w14:paraId="2891BED4" w14:textId="77777777" w:rsidR="001B222C" w:rsidRPr="00F55F43" w:rsidRDefault="001B222C" w:rsidP="001B222C">
      <w:pPr>
        <w:ind w:firstLineChars="0" w:firstLine="0"/>
        <w:rPr>
          <w:b/>
          <w:sz w:val="22"/>
          <w:szCs w:val="22"/>
        </w:rPr>
      </w:pPr>
      <w:r w:rsidRPr="00F55F43">
        <w:rPr>
          <w:rFonts w:cs="굴림" w:hint="eastAsia"/>
          <w:b/>
          <w:kern w:val="0"/>
          <w:sz w:val="22"/>
          <w:szCs w:val="22"/>
        </w:rPr>
        <w:t>[별도기준, 단위: 억원]</w:t>
      </w:r>
    </w:p>
    <w:tbl>
      <w:tblPr>
        <w:tblW w:w="9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0"/>
        <w:gridCol w:w="1678"/>
        <w:gridCol w:w="1679"/>
        <w:gridCol w:w="1679"/>
        <w:gridCol w:w="1679"/>
      </w:tblGrid>
      <w:tr w:rsidR="001B222C" w:rsidRPr="00F55F43" w14:paraId="33E5BB89" w14:textId="77777777" w:rsidTr="00625274">
        <w:trPr>
          <w:trHeight w:val="34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8A8D" w14:textId="77777777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44A0" w14:textId="63FFDC85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202</w:t>
            </w:r>
            <w:r w:rsidR="00F55214" w:rsidRPr="00F55F43">
              <w:rPr>
                <w:b/>
                <w:bCs/>
                <w:sz w:val="22"/>
                <w:szCs w:val="22"/>
              </w:rPr>
              <w:t>6.1Q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7C46" w14:textId="39A0ADB1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202</w:t>
            </w:r>
            <w:r w:rsidR="00F55214" w:rsidRPr="00F55F43">
              <w:rPr>
                <w:b/>
                <w:bCs/>
                <w:sz w:val="22"/>
                <w:szCs w:val="22"/>
              </w:rPr>
              <w:t>5.1Q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7493" w14:textId="77777777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2204" w14:textId="77777777" w:rsidR="001B222C" w:rsidRPr="00F55F43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F55F43"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F55F43" w:rsidRPr="00F55F43" w14:paraId="6DD21FF6" w14:textId="77777777" w:rsidTr="00884225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4692" w14:textId="77777777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13AC" w14:textId="188702C2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162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9603" w14:textId="1A1939AD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148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B37A" w14:textId="599B8D9D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14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269D" w14:textId="7A7E35BF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9.</w:t>
            </w:r>
            <w:r w:rsidR="00385A23">
              <w:rPr>
                <w:sz w:val="22"/>
                <w:szCs w:val="22"/>
              </w:rPr>
              <w:t>2</w:t>
            </w:r>
            <w:r w:rsidRPr="00F55F43">
              <w:rPr>
                <w:sz w:val="22"/>
                <w:szCs w:val="22"/>
              </w:rPr>
              <w:t>%</w:t>
            </w:r>
          </w:p>
        </w:tc>
      </w:tr>
      <w:tr w:rsidR="00F55F43" w:rsidRPr="00F55F43" w14:paraId="5F4F14C0" w14:textId="77777777" w:rsidTr="00884225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12C9" w14:textId="77777777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6A95" w14:textId="728EC37F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-14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AD7F" w14:textId="0D1A516C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7B308" w14:textId="671E4E77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-14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C2833" w14:textId="0E399690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적자지속</w:t>
            </w:r>
          </w:p>
        </w:tc>
      </w:tr>
      <w:tr w:rsidR="00F55F43" w:rsidRPr="00F55F43" w14:paraId="3969755C" w14:textId="77777777" w:rsidTr="00884225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FCFD" w14:textId="77777777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F55F43"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5DAF" w14:textId="2928A502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208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F272" w14:textId="4F92CF7F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-32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BA28" w14:textId="7DDD3CA8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 xml:space="preserve"> 240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E79F5" w14:textId="0B46CB24" w:rsidR="00F55F43" w:rsidRPr="00F55F43" w:rsidRDefault="00F55F43" w:rsidP="00F55F43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F55F43">
              <w:rPr>
                <w:sz w:val="22"/>
                <w:szCs w:val="22"/>
              </w:rPr>
              <w:t>흑자전환</w:t>
            </w:r>
          </w:p>
        </w:tc>
      </w:tr>
    </w:tbl>
    <w:p w14:paraId="7EF8232F" w14:textId="559E4549" w:rsidR="00C03D32" w:rsidRDefault="00C03D32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sectPr w:rsidR="00C03D32" w:rsidSect="006B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E640" w14:textId="77777777" w:rsidR="00A90AC8" w:rsidRDefault="00A90AC8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4FA1AE22" w14:textId="77777777" w:rsidR="00A90AC8" w:rsidRDefault="00A90AC8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47F87FF0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BA1B96" w:rsidRPr="00BA1B96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BE8D5" w14:textId="77777777" w:rsidR="00A90AC8" w:rsidRDefault="00A90AC8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2ED6D527" w14:textId="77777777" w:rsidR="00A90AC8" w:rsidRDefault="00A90AC8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09A5483B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6177A7">
      <w:rPr>
        <w:noProof/>
      </w:rPr>
      <w:drawing>
        <wp:inline distT="0" distB="0" distL="0" distR="0" wp14:anchorId="24D0B948" wp14:editId="7660BB52">
          <wp:extent cx="1802765" cy="471805"/>
          <wp:effectExtent l="0" t="0" r="0" b="4445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1EA3"/>
    <w:rsid w:val="00005C83"/>
    <w:rsid w:val="0001217F"/>
    <w:rsid w:val="00014D3B"/>
    <w:rsid w:val="00027562"/>
    <w:rsid w:val="0003186F"/>
    <w:rsid w:val="00032188"/>
    <w:rsid w:val="000419CC"/>
    <w:rsid w:val="00046362"/>
    <w:rsid w:val="00057692"/>
    <w:rsid w:val="000632DE"/>
    <w:rsid w:val="000638AD"/>
    <w:rsid w:val="000647C3"/>
    <w:rsid w:val="00065C12"/>
    <w:rsid w:val="000676EB"/>
    <w:rsid w:val="00070329"/>
    <w:rsid w:val="00072F4A"/>
    <w:rsid w:val="0007613A"/>
    <w:rsid w:val="00076B54"/>
    <w:rsid w:val="00080DAD"/>
    <w:rsid w:val="00084260"/>
    <w:rsid w:val="00095EEE"/>
    <w:rsid w:val="000962D4"/>
    <w:rsid w:val="000A1520"/>
    <w:rsid w:val="000A3908"/>
    <w:rsid w:val="000A4F00"/>
    <w:rsid w:val="000A6186"/>
    <w:rsid w:val="000A7315"/>
    <w:rsid w:val="000A76FC"/>
    <w:rsid w:val="000B31C0"/>
    <w:rsid w:val="000C098C"/>
    <w:rsid w:val="000C1B50"/>
    <w:rsid w:val="000C23D3"/>
    <w:rsid w:val="000C6D38"/>
    <w:rsid w:val="000E08BC"/>
    <w:rsid w:val="000E2B98"/>
    <w:rsid w:val="000E2C46"/>
    <w:rsid w:val="000E347B"/>
    <w:rsid w:val="000E6C7E"/>
    <w:rsid w:val="000F3855"/>
    <w:rsid w:val="001023E5"/>
    <w:rsid w:val="001025A9"/>
    <w:rsid w:val="001076D9"/>
    <w:rsid w:val="001105A9"/>
    <w:rsid w:val="001215A5"/>
    <w:rsid w:val="00121F83"/>
    <w:rsid w:val="00122DC9"/>
    <w:rsid w:val="001468FC"/>
    <w:rsid w:val="00156892"/>
    <w:rsid w:val="00160F83"/>
    <w:rsid w:val="0016320F"/>
    <w:rsid w:val="00165A19"/>
    <w:rsid w:val="0016602F"/>
    <w:rsid w:val="001675DF"/>
    <w:rsid w:val="00170CB0"/>
    <w:rsid w:val="00174CE5"/>
    <w:rsid w:val="00183DB6"/>
    <w:rsid w:val="00184D4B"/>
    <w:rsid w:val="0019155D"/>
    <w:rsid w:val="001962CD"/>
    <w:rsid w:val="0019692A"/>
    <w:rsid w:val="001A3A64"/>
    <w:rsid w:val="001A517C"/>
    <w:rsid w:val="001A717D"/>
    <w:rsid w:val="001B222C"/>
    <w:rsid w:val="001B4CA1"/>
    <w:rsid w:val="001B4F7B"/>
    <w:rsid w:val="001B7A1F"/>
    <w:rsid w:val="001C0D1C"/>
    <w:rsid w:val="001C0F9B"/>
    <w:rsid w:val="001C189F"/>
    <w:rsid w:val="001C5B0F"/>
    <w:rsid w:val="001C65DC"/>
    <w:rsid w:val="001D47E3"/>
    <w:rsid w:val="001E4379"/>
    <w:rsid w:val="001E65F8"/>
    <w:rsid w:val="001E68C6"/>
    <w:rsid w:val="001E7791"/>
    <w:rsid w:val="001E78B6"/>
    <w:rsid w:val="001E78FD"/>
    <w:rsid w:val="001F4C17"/>
    <w:rsid w:val="0020342F"/>
    <w:rsid w:val="00204C68"/>
    <w:rsid w:val="00205005"/>
    <w:rsid w:val="00210138"/>
    <w:rsid w:val="002147B7"/>
    <w:rsid w:val="002173C4"/>
    <w:rsid w:val="002249B6"/>
    <w:rsid w:val="00225264"/>
    <w:rsid w:val="00225513"/>
    <w:rsid w:val="0022780B"/>
    <w:rsid w:val="002324EB"/>
    <w:rsid w:val="00234271"/>
    <w:rsid w:val="00240DB5"/>
    <w:rsid w:val="00243B66"/>
    <w:rsid w:val="00245D26"/>
    <w:rsid w:val="00257C67"/>
    <w:rsid w:val="00263A39"/>
    <w:rsid w:val="002675E2"/>
    <w:rsid w:val="00276D07"/>
    <w:rsid w:val="00291BD3"/>
    <w:rsid w:val="00291E9A"/>
    <w:rsid w:val="002A376A"/>
    <w:rsid w:val="002A45C1"/>
    <w:rsid w:val="002B4A23"/>
    <w:rsid w:val="002B5AEC"/>
    <w:rsid w:val="002C494E"/>
    <w:rsid w:val="002D1508"/>
    <w:rsid w:val="002D1731"/>
    <w:rsid w:val="002D21B0"/>
    <w:rsid w:val="002E6D0B"/>
    <w:rsid w:val="002F6FBB"/>
    <w:rsid w:val="00300359"/>
    <w:rsid w:val="0030639A"/>
    <w:rsid w:val="0030783B"/>
    <w:rsid w:val="0031134B"/>
    <w:rsid w:val="003139DF"/>
    <w:rsid w:val="0031749A"/>
    <w:rsid w:val="00322B03"/>
    <w:rsid w:val="003244AC"/>
    <w:rsid w:val="00325837"/>
    <w:rsid w:val="0032686A"/>
    <w:rsid w:val="003357B8"/>
    <w:rsid w:val="0033661F"/>
    <w:rsid w:val="00336CD7"/>
    <w:rsid w:val="00343BEC"/>
    <w:rsid w:val="00344FC7"/>
    <w:rsid w:val="00345907"/>
    <w:rsid w:val="00350B79"/>
    <w:rsid w:val="00364D07"/>
    <w:rsid w:val="00367155"/>
    <w:rsid w:val="00367A93"/>
    <w:rsid w:val="00370C1D"/>
    <w:rsid w:val="00371F16"/>
    <w:rsid w:val="00374EC0"/>
    <w:rsid w:val="003756FB"/>
    <w:rsid w:val="00376657"/>
    <w:rsid w:val="00385A23"/>
    <w:rsid w:val="0038635D"/>
    <w:rsid w:val="00393010"/>
    <w:rsid w:val="003A63E0"/>
    <w:rsid w:val="003B2B0C"/>
    <w:rsid w:val="003B30E4"/>
    <w:rsid w:val="003B5B8F"/>
    <w:rsid w:val="003D00B1"/>
    <w:rsid w:val="003D2DBA"/>
    <w:rsid w:val="003D6ACD"/>
    <w:rsid w:val="003D703F"/>
    <w:rsid w:val="003E4ABE"/>
    <w:rsid w:val="003E68AD"/>
    <w:rsid w:val="003E7AFF"/>
    <w:rsid w:val="003F08A3"/>
    <w:rsid w:val="003F53F2"/>
    <w:rsid w:val="00405E9D"/>
    <w:rsid w:val="0041506C"/>
    <w:rsid w:val="00420B7A"/>
    <w:rsid w:val="0042713F"/>
    <w:rsid w:val="0043278E"/>
    <w:rsid w:val="00435A00"/>
    <w:rsid w:val="004361D4"/>
    <w:rsid w:val="004410BA"/>
    <w:rsid w:val="004416C3"/>
    <w:rsid w:val="0044235A"/>
    <w:rsid w:val="004616DE"/>
    <w:rsid w:val="004701C2"/>
    <w:rsid w:val="0047392A"/>
    <w:rsid w:val="004773C3"/>
    <w:rsid w:val="00485B9C"/>
    <w:rsid w:val="0049546A"/>
    <w:rsid w:val="00495DE0"/>
    <w:rsid w:val="004A3DDB"/>
    <w:rsid w:val="004A3F53"/>
    <w:rsid w:val="004A66BB"/>
    <w:rsid w:val="004B11F2"/>
    <w:rsid w:val="004C2D54"/>
    <w:rsid w:val="004C35CB"/>
    <w:rsid w:val="004C6418"/>
    <w:rsid w:val="004C7705"/>
    <w:rsid w:val="004D0D07"/>
    <w:rsid w:val="004D48C0"/>
    <w:rsid w:val="004F078A"/>
    <w:rsid w:val="004F5C9B"/>
    <w:rsid w:val="00501233"/>
    <w:rsid w:val="00501BD3"/>
    <w:rsid w:val="00502AC3"/>
    <w:rsid w:val="00503672"/>
    <w:rsid w:val="005127E9"/>
    <w:rsid w:val="005136F2"/>
    <w:rsid w:val="005213A8"/>
    <w:rsid w:val="0052305E"/>
    <w:rsid w:val="0052753E"/>
    <w:rsid w:val="005300AD"/>
    <w:rsid w:val="005368E6"/>
    <w:rsid w:val="0054046E"/>
    <w:rsid w:val="00544AD9"/>
    <w:rsid w:val="00550594"/>
    <w:rsid w:val="00560160"/>
    <w:rsid w:val="0057419F"/>
    <w:rsid w:val="0059139E"/>
    <w:rsid w:val="005A05AC"/>
    <w:rsid w:val="005A67A6"/>
    <w:rsid w:val="005A6EA9"/>
    <w:rsid w:val="005B2FCA"/>
    <w:rsid w:val="005B7252"/>
    <w:rsid w:val="005C495C"/>
    <w:rsid w:val="005C58DE"/>
    <w:rsid w:val="005D3E26"/>
    <w:rsid w:val="005D56D9"/>
    <w:rsid w:val="005D62EF"/>
    <w:rsid w:val="005D713D"/>
    <w:rsid w:val="005E1AC7"/>
    <w:rsid w:val="005E2B5D"/>
    <w:rsid w:val="005E6C2E"/>
    <w:rsid w:val="005F2FC9"/>
    <w:rsid w:val="005F6220"/>
    <w:rsid w:val="00601015"/>
    <w:rsid w:val="0060217B"/>
    <w:rsid w:val="006074D3"/>
    <w:rsid w:val="00610B56"/>
    <w:rsid w:val="00614830"/>
    <w:rsid w:val="00614B81"/>
    <w:rsid w:val="00615B30"/>
    <w:rsid w:val="006177A7"/>
    <w:rsid w:val="00622046"/>
    <w:rsid w:val="00632B70"/>
    <w:rsid w:val="00641D98"/>
    <w:rsid w:val="00642F07"/>
    <w:rsid w:val="00643815"/>
    <w:rsid w:val="00644BB6"/>
    <w:rsid w:val="00650D3E"/>
    <w:rsid w:val="00650E15"/>
    <w:rsid w:val="0065195A"/>
    <w:rsid w:val="00666986"/>
    <w:rsid w:val="006679FD"/>
    <w:rsid w:val="0067274E"/>
    <w:rsid w:val="00681E9C"/>
    <w:rsid w:val="00684C83"/>
    <w:rsid w:val="0069064C"/>
    <w:rsid w:val="00697475"/>
    <w:rsid w:val="006A1B41"/>
    <w:rsid w:val="006A4BF4"/>
    <w:rsid w:val="006A641D"/>
    <w:rsid w:val="006B2244"/>
    <w:rsid w:val="006B257D"/>
    <w:rsid w:val="006B50DF"/>
    <w:rsid w:val="006B6756"/>
    <w:rsid w:val="006C0CAD"/>
    <w:rsid w:val="006C3104"/>
    <w:rsid w:val="006C40A9"/>
    <w:rsid w:val="006D7C33"/>
    <w:rsid w:val="006E14BB"/>
    <w:rsid w:val="006E3DD0"/>
    <w:rsid w:val="006E7CC0"/>
    <w:rsid w:val="006F02EA"/>
    <w:rsid w:val="006F0944"/>
    <w:rsid w:val="006F1996"/>
    <w:rsid w:val="006F462B"/>
    <w:rsid w:val="006F5363"/>
    <w:rsid w:val="006F56CA"/>
    <w:rsid w:val="006F78A2"/>
    <w:rsid w:val="0070414A"/>
    <w:rsid w:val="00706073"/>
    <w:rsid w:val="00706F16"/>
    <w:rsid w:val="007114AC"/>
    <w:rsid w:val="007118D4"/>
    <w:rsid w:val="00714254"/>
    <w:rsid w:val="00714B10"/>
    <w:rsid w:val="00715262"/>
    <w:rsid w:val="007169E4"/>
    <w:rsid w:val="00722E35"/>
    <w:rsid w:val="00730E61"/>
    <w:rsid w:val="00731B3D"/>
    <w:rsid w:val="007438D0"/>
    <w:rsid w:val="00753EE2"/>
    <w:rsid w:val="00755FA2"/>
    <w:rsid w:val="007604B4"/>
    <w:rsid w:val="00763D46"/>
    <w:rsid w:val="0077413B"/>
    <w:rsid w:val="00777C32"/>
    <w:rsid w:val="00780148"/>
    <w:rsid w:val="00780F03"/>
    <w:rsid w:val="00782685"/>
    <w:rsid w:val="007864AD"/>
    <w:rsid w:val="00791015"/>
    <w:rsid w:val="007956B4"/>
    <w:rsid w:val="007977CA"/>
    <w:rsid w:val="007A6B6B"/>
    <w:rsid w:val="007B53FB"/>
    <w:rsid w:val="007C1D19"/>
    <w:rsid w:val="007C2654"/>
    <w:rsid w:val="007D0332"/>
    <w:rsid w:val="007D05F8"/>
    <w:rsid w:val="007D2FDE"/>
    <w:rsid w:val="007D5F1B"/>
    <w:rsid w:val="007E1229"/>
    <w:rsid w:val="007E1EE7"/>
    <w:rsid w:val="007E75BF"/>
    <w:rsid w:val="007F1DCF"/>
    <w:rsid w:val="007F270A"/>
    <w:rsid w:val="007F3520"/>
    <w:rsid w:val="007F3C6D"/>
    <w:rsid w:val="007F5251"/>
    <w:rsid w:val="007F57B5"/>
    <w:rsid w:val="00804192"/>
    <w:rsid w:val="00812C7D"/>
    <w:rsid w:val="00815AD7"/>
    <w:rsid w:val="0082076A"/>
    <w:rsid w:val="00823ADB"/>
    <w:rsid w:val="008306C0"/>
    <w:rsid w:val="008309F2"/>
    <w:rsid w:val="00832000"/>
    <w:rsid w:val="0083249F"/>
    <w:rsid w:val="00833DB2"/>
    <w:rsid w:val="00842A6D"/>
    <w:rsid w:val="00844C28"/>
    <w:rsid w:val="00850DC5"/>
    <w:rsid w:val="008537C2"/>
    <w:rsid w:val="0085584A"/>
    <w:rsid w:val="00856AB3"/>
    <w:rsid w:val="008623DD"/>
    <w:rsid w:val="0086262E"/>
    <w:rsid w:val="00865049"/>
    <w:rsid w:val="00865CA1"/>
    <w:rsid w:val="008663DE"/>
    <w:rsid w:val="00866C42"/>
    <w:rsid w:val="008816DD"/>
    <w:rsid w:val="00884104"/>
    <w:rsid w:val="00885ED6"/>
    <w:rsid w:val="008A15B7"/>
    <w:rsid w:val="008A171F"/>
    <w:rsid w:val="008A624F"/>
    <w:rsid w:val="008A66EF"/>
    <w:rsid w:val="008B2A89"/>
    <w:rsid w:val="008B50EA"/>
    <w:rsid w:val="008B59C7"/>
    <w:rsid w:val="008B5F4B"/>
    <w:rsid w:val="008D2D23"/>
    <w:rsid w:val="008E069D"/>
    <w:rsid w:val="008E06AF"/>
    <w:rsid w:val="008E07D6"/>
    <w:rsid w:val="008E4D6E"/>
    <w:rsid w:val="008E7335"/>
    <w:rsid w:val="008F08CD"/>
    <w:rsid w:val="009007CA"/>
    <w:rsid w:val="00901DC6"/>
    <w:rsid w:val="00912D23"/>
    <w:rsid w:val="0091519C"/>
    <w:rsid w:val="009173A7"/>
    <w:rsid w:val="00921A5F"/>
    <w:rsid w:val="0093021A"/>
    <w:rsid w:val="009435BF"/>
    <w:rsid w:val="00945137"/>
    <w:rsid w:val="0094685C"/>
    <w:rsid w:val="00946EBE"/>
    <w:rsid w:val="009523BE"/>
    <w:rsid w:val="009528E3"/>
    <w:rsid w:val="00954A4F"/>
    <w:rsid w:val="009627AA"/>
    <w:rsid w:val="009648E2"/>
    <w:rsid w:val="0096686D"/>
    <w:rsid w:val="0097051F"/>
    <w:rsid w:val="009A1366"/>
    <w:rsid w:val="009A3E38"/>
    <w:rsid w:val="009A6EB6"/>
    <w:rsid w:val="009A717F"/>
    <w:rsid w:val="009B736C"/>
    <w:rsid w:val="009C0781"/>
    <w:rsid w:val="009C1D2A"/>
    <w:rsid w:val="009C3513"/>
    <w:rsid w:val="009D2769"/>
    <w:rsid w:val="009D796B"/>
    <w:rsid w:val="009E067A"/>
    <w:rsid w:val="009E1DDA"/>
    <w:rsid w:val="009E256B"/>
    <w:rsid w:val="009F3321"/>
    <w:rsid w:val="009F37A3"/>
    <w:rsid w:val="00A0389D"/>
    <w:rsid w:val="00A03D70"/>
    <w:rsid w:val="00A1171A"/>
    <w:rsid w:val="00A11968"/>
    <w:rsid w:val="00A11B80"/>
    <w:rsid w:val="00A15D08"/>
    <w:rsid w:val="00A20E71"/>
    <w:rsid w:val="00A21B94"/>
    <w:rsid w:val="00A256E9"/>
    <w:rsid w:val="00A30A4D"/>
    <w:rsid w:val="00A32332"/>
    <w:rsid w:val="00A356B6"/>
    <w:rsid w:val="00A40510"/>
    <w:rsid w:val="00A452D0"/>
    <w:rsid w:val="00A521B0"/>
    <w:rsid w:val="00A532AF"/>
    <w:rsid w:val="00A54265"/>
    <w:rsid w:val="00A56ED9"/>
    <w:rsid w:val="00A668B4"/>
    <w:rsid w:val="00A72008"/>
    <w:rsid w:val="00A72E01"/>
    <w:rsid w:val="00A7421B"/>
    <w:rsid w:val="00A855A3"/>
    <w:rsid w:val="00A85753"/>
    <w:rsid w:val="00A90AC8"/>
    <w:rsid w:val="00A9114C"/>
    <w:rsid w:val="00A9138E"/>
    <w:rsid w:val="00A93334"/>
    <w:rsid w:val="00A94156"/>
    <w:rsid w:val="00A95207"/>
    <w:rsid w:val="00AA4FA1"/>
    <w:rsid w:val="00AA5C92"/>
    <w:rsid w:val="00AA7260"/>
    <w:rsid w:val="00AB098C"/>
    <w:rsid w:val="00AB0A2B"/>
    <w:rsid w:val="00AC05B3"/>
    <w:rsid w:val="00AC18EA"/>
    <w:rsid w:val="00AC2586"/>
    <w:rsid w:val="00AC4F24"/>
    <w:rsid w:val="00AD659C"/>
    <w:rsid w:val="00AE0698"/>
    <w:rsid w:val="00AE0E41"/>
    <w:rsid w:val="00AE0F12"/>
    <w:rsid w:val="00AE12F3"/>
    <w:rsid w:val="00AF03C3"/>
    <w:rsid w:val="00AF05E9"/>
    <w:rsid w:val="00AF1287"/>
    <w:rsid w:val="00B02585"/>
    <w:rsid w:val="00B03905"/>
    <w:rsid w:val="00B0580B"/>
    <w:rsid w:val="00B06139"/>
    <w:rsid w:val="00B1017D"/>
    <w:rsid w:val="00B15030"/>
    <w:rsid w:val="00B17995"/>
    <w:rsid w:val="00B243D9"/>
    <w:rsid w:val="00B263B5"/>
    <w:rsid w:val="00B30818"/>
    <w:rsid w:val="00B415B5"/>
    <w:rsid w:val="00B41CBC"/>
    <w:rsid w:val="00B42656"/>
    <w:rsid w:val="00B43592"/>
    <w:rsid w:val="00B51092"/>
    <w:rsid w:val="00B52F55"/>
    <w:rsid w:val="00B53337"/>
    <w:rsid w:val="00B55D02"/>
    <w:rsid w:val="00B56D2F"/>
    <w:rsid w:val="00B57553"/>
    <w:rsid w:val="00B6235B"/>
    <w:rsid w:val="00B62B04"/>
    <w:rsid w:val="00B67AB5"/>
    <w:rsid w:val="00B749DC"/>
    <w:rsid w:val="00B77B5E"/>
    <w:rsid w:val="00B812FA"/>
    <w:rsid w:val="00B855A8"/>
    <w:rsid w:val="00B930DA"/>
    <w:rsid w:val="00B95994"/>
    <w:rsid w:val="00B965C2"/>
    <w:rsid w:val="00BA1B96"/>
    <w:rsid w:val="00BB24CB"/>
    <w:rsid w:val="00BB3742"/>
    <w:rsid w:val="00BB65C5"/>
    <w:rsid w:val="00BC19DF"/>
    <w:rsid w:val="00BD262A"/>
    <w:rsid w:val="00BD28C0"/>
    <w:rsid w:val="00BD64D9"/>
    <w:rsid w:val="00BD7D0A"/>
    <w:rsid w:val="00BE3940"/>
    <w:rsid w:val="00BE3B45"/>
    <w:rsid w:val="00BE4859"/>
    <w:rsid w:val="00BE70AC"/>
    <w:rsid w:val="00BE777D"/>
    <w:rsid w:val="00BF1819"/>
    <w:rsid w:val="00BF1B3D"/>
    <w:rsid w:val="00BF4248"/>
    <w:rsid w:val="00BF4C1D"/>
    <w:rsid w:val="00BF58BB"/>
    <w:rsid w:val="00BF720A"/>
    <w:rsid w:val="00C03009"/>
    <w:rsid w:val="00C03D32"/>
    <w:rsid w:val="00C078D6"/>
    <w:rsid w:val="00C224EE"/>
    <w:rsid w:val="00C24D6C"/>
    <w:rsid w:val="00C34C4A"/>
    <w:rsid w:val="00C35282"/>
    <w:rsid w:val="00C35EC5"/>
    <w:rsid w:val="00C43FAF"/>
    <w:rsid w:val="00C45820"/>
    <w:rsid w:val="00C466AC"/>
    <w:rsid w:val="00C50C48"/>
    <w:rsid w:val="00C56872"/>
    <w:rsid w:val="00C67F4F"/>
    <w:rsid w:val="00C71325"/>
    <w:rsid w:val="00C85B72"/>
    <w:rsid w:val="00C85DB1"/>
    <w:rsid w:val="00C9396E"/>
    <w:rsid w:val="00C977C8"/>
    <w:rsid w:val="00CA6014"/>
    <w:rsid w:val="00CB5CCA"/>
    <w:rsid w:val="00CB6D91"/>
    <w:rsid w:val="00CC1B19"/>
    <w:rsid w:val="00CC44A6"/>
    <w:rsid w:val="00CE016A"/>
    <w:rsid w:val="00CE02D8"/>
    <w:rsid w:val="00CE0487"/>
    <w:rsid w:val="00CE5524"/>
    <w:rsid w:val="00CF12C0"/>
    <w:rsid w:val="00CF2988"/>
    <w:rsid w:val="00CF6F41"/>
    <w:rsid w:val="00D31ABC"/>
    <w:rsid w:val="00D35456"/>
    <w:rsid w:val="00D376AF"/>
    <w:rsid w:val="00D46C85"/>
    <w:rsid w:val="00D510B5"/>
    <w:rsid w:val="00D5138A"/>
    <w:rsid w:val="00D56E2D"/>
    <w:rsid w:val="00D6284D"/>
    <w:rsid w:val="00D66632"/>
    <w:rsid w:val="00D67FD4"/>
    <w:rsid w:val="00D702D7"/>
    <w:rsid w:val="00D7124A"/>
    <w:rsid w:val="00D73338"/>
    <w:rsid w:val="00D74336"/>
    <w:rsid w:val="00D7508C"/>
    <w:rsid w:val="00D752A6"/>
    <w:rsid w:val="00D8371A"/>
    <w:rsid w:val="00D90E53"/>
    <w:rsid w:val="00DB12BE"/>
    <w:rsid w:val="00DB5599"/>
    <w:rsid w:val="00DB775C"/>
    <w:rsid w:val="00DB7FA3"/>
    <w:rsid w:val="00DC27AB"/>
    <w:rsid w:val="00DC6F01"/>
    <w:rsid w:val="00DD0AFB"/>
    <w:rsid w:val="00DD1607"/>
    <w:rsid w:val="00DD348E"/>
    <w:rsid w:val="00DD4227"/>
    <w:rsid w:val="00DE2522"/>
    <w:rsid w:val="00DF0632"/>
    <w:rsid w:val="00DF505F"/>
    <w:rsid w:val="00E029F0"/>
    <w:rsid w:val="00E02E7C"/>
    <w:rsid w:val="00E03C4D"/>
    <w:rsid w:val="00E0442B"/>
    <w:rsid w:val="00E0795F"/>
    <w:rsid w:val="00E1532C"/>
    <w:rsid w:val="00E157CB"/>
    <w:rsid w:val="00E16760"/>
    <w:rsid w:val="00E16842"/>
    <w:rsid w:val="00E170EC"/>
    <w:rsid w:val="00E2349C"/>
    <w:rsid w:val="00E24027"/>
    <w:rsid w:val="00E2410C"/>
    <w:rsid w:val="00E322FD"/>
    <w:rsid w:val="00E35204"/>
    <w:rsid w:val="00E40644"/>
    <w:rsid w:val="00E411AF"/>
    <w:rsid w:val="00E43614"/>
    <w:rsid w:val="00E4514C"/>
    <w:rsid w:val="00E46A87"/>
    <w:rsid w:val="00E50B7B"/>
    <w:rsid w:val="00E50EBE"/>
    <w:rsid w:val="00E53419"/>
    <w:rsid w:val="00E631D7"/>
    <w:rsid w:val="00E65578"/>
    <w:rsid w:val="00E65B80"/>
    <w:rsid w:val="00E81218"/>
    <w:rsid w:val="00E82679"/>
    <w:rsid w:val="00E84487"/>
    <w:rsid w:val="00E87FD3"/>
    <w:rsid w:val="00E907C3"/>
    <w:rsid w:val="00E925B7"/>
    <w:rsid w:val="00E93CAB"/>
    <w:rsid w:val="00E9667E"/>
    <w:rsid w:val="00EA5CAC"/>
    <w:rsid w:val="00EB1076"/>
    <w:rsid w:val="00EC4606"/>
    <w:rsid w:val="00ED7CAF"/>
    <w:rsid w:val="00EE34FD"/>
    <w:rsid w:val="00EE5315"/>
    <w:rsid w:val="00EE56D1"/>
    <w:rsid w:val="00EE64B3"/>
    <w:rsid w:val="00EE65F0"/>
    <w:rsid w:val="00EF282F"/>
    <w:rsid w:val="00F017D8"/>
    <w:rsid w:val="00F1117E"/>
    <w:rsid w:val="00F12743"/>
    <w:rsid w:val="00F17D0F"/>
    <w:rsid w:val="00F365F7"/>
    <w:rsid w:val="00F41856"/>
    <w:rsid w:val="00F4196F"/>
    <w:rsid w:val="00F433C3"/>
    <w:rsid w:val="00F44A8F"/>
    <w:rsid w:val="00F45FE7"/>
    <w:rsid w:val="00F46049"/>
    <w:rsid w:val="00F5461A"/>
    <w:rsid w:val="00F55214"/>
    <w:rsid w:val="00F55F43"/>
    <w:rsid w:val="00F6724E"/>
    <w:rsid w:val="00F70944"/>
    <w:rsid w:val="00F7152F"/>
    <w:rsid w:val="00F76545"/>
    <w:rsid w:val="00F82570"/>
    <w:rsid w:val="00F874AD"/>
    <w:rsid w:val="00F90C19"/>
    <w:rsid w:val="00FA0D14"/>
    <w:rsid w:val="00FA5AF5"/>
    <w:rsid w:val="00FA6BB0"/>
    <w:rsid w:val="00FB36AA"/>
    <w:rsid w:val="00FB3D4E"/>
    <w:rsid w:val="00FB523C"/>
    <w:rsid w:val="00FC1793"/>
    <w:rsid w:val="00FC783F"/>
    <w:rsid w:val="00FD3834"/>
    <w:rsid w:val="00FE0B3D"/>
    <w:rsid w:val="00FE31E4"/>
    <w:rsid w:val="00FE525D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3</cp:revision>
  <cp:lastPrinted>2026-05-14T05:21:00Z</cp:lastPrinted>
  <dcterms:created xsi:type="dcterms:W3CDTF">2026-05-14T09:01:00Z</dcterms:created>
  <dcterms:modified xsi:type="dcterms:W3CDTF">2026-05-15T02:25:00Z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5a78d697-fb4e-4c8c-9a83-0f6c48884c06</vt:lpwstr>
  </property>
</Properties>
</file>